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7BE6" w14:textId="77777777" w:rsidR="00D204B8" w:rsidRDefault="00D204B8" w:rsidP="00D204B8">
      <w:pPr>
        <w:shd w:val="clear" w:color="auto" w:fill="FFFFFF"/>
        <w:spacing w:line="276" w:lineRule="auto"/>
        <w:rPr>
          <w:rFonts w:ascii="Bookman Old Style" w:eastAsia="Times New Roman" w:hAnsi="Bookman Old Style" w:cs="Arial"/>
          <w:sz w:val="28"/>
          <w:szCs w:val="28"/>
          <w:lang w:val="el-GR"/>
        </w:rPr>
      </w:pPr>
      <w:r>
        <w:rPr>
          <w:rFonts w:ascii="Bookman Old Style" w:eastAsia="Times New Roman" w:hAnsi="Bookman Old Style" w:cs="Arial"/>
          <w:sz w:val="28"/>
          <w:szCs w:val="28"/>
          <w:lang w:val="el-GR"/>
        </w:rPr>
        <w:t>ΑΝΩΤΑΤΟ ΔΙΚΑΣΤΗΡΙΟ ΚΥΠΡΟΥ</w:t>
      </w:r>
    </w:p>
    <w:p w14:paraId="4F9CDF93" w14:textId="77777777" w:rsidR="00D204B8" w:rsidRDefault="00D204B8" w:rsidP="00D204B8">
      <w:pPr>
        <w:shd w:val="clear" w:color="auto" w:fill="FFFFFF"/>
        <w:rPr>
          <w:rFonts w:ascii="Bookman Old Style" w:eastAsia="Times New Roman" w:hAnsi="Bookman Old Style" w:cs="Arial"/>
          <w:sz w:val="28"/>
          <w:szCs w:val="28"/>
          <w:lang w:val="el-GR"/>
        </w:rPr>
      </w:pPr>
      <w:r>
        <w:rPr>
          <w:rFonts w:ascii="Bookman Old Style" w:eastAsia="Times New Roman" w:hAnsi="Bookman Old Style" w:cs="Arial"/>
          <w:sz w:val="28"/>
          <w:szCs w:val="28"/>
          <w:lang w:val="el-GR"/>
        </w:rPr>
        <w:t>ΠΡΩΤΟΒΑΘΜΙΑ ΔΙΚΑΙΟΔΟΣΙΑ</w:t>
      </w:r>
    </w:p>
    <w:p w14:paraId="5039ED02" w14:textId="77777777" w:rsidR="00D204B8" w:rsidRDefault="00D204B8" w:rsidP="00D204B8">
      <w:pPr>
        <w:shd w:val="clear" w:color="auto" w:fill="FFFFFF"/>
        <w:jc w:val="right"/>
        <w:rPr>
          <w:rFonts w:ascii="Bookman Old Style" w:eastAsia="Times New Roman" w:hAnsi="Bookman Old Style" w:cs="Arial"/>
          <w:i/>
          <w:iCs/>
          <w:sz w:val="28"/>
          <w:szCs w:val="28"/>
          <w:lang w:val="el-GR"/>
        </w:rPr>
      </w:pPr>
    </w:p>
    <w:p w14:paraId="59464110" w14:textId="1D8803A3" w:rsidR="00D204B8" w:rsidRDefault="00D204B8" w:rsidP="00D204B8">
      <w:pPr>
        <w:shd w:val="clear" w:color="auto" w:fill="FFFFFF"/>
        <w:jc w:val="right"/>
        <w:rPr>
          <w:rFonts w:ascii="Bookman Old Style" w:eastAsia="Times New Roman" w:hAnsi="Bookman Old Style" w:cs="Arial"/>
          <w:sz w:val="28"/>
          <w:szCs w:val="28"/>
          <w:lang w:val="el-GR"/>
        </w:rPr>
      </w:pPr>
      <w:r>
        <w:rPr>
          <w:rFonts w:ascii="Bookman Old Style" w:eastAsia="Times New Roman" w:hAnsi="Bookman Old Style" w:cs="Arial"/>
          <w:i/>
          <w:iCs/>
          <w:sz w:val="28"/>
          <w:szCs w:val="28"/>
          <w:lang w:val="el-GR"/>
        </w:rPr>
        <w:t>(Πολιτική Αίτηση Αρ. 1</w:t>
      </w:r>
      <w:r w:rsidRPr="000871D7">
        <w:rPr>
          <w:rFonts w:ascii="Bookman Old Style" w:eastAsia="Times New Roman" w:hAnsi="Bookman Old Style" w:cs="Arial"/>
          <w:i/>
          <w:iCs/>
          <w:sz w:val="28"/>
          <w:szCs w:val="28"/>
          <w:lang w:val="el-GR"/>
        </w:rPr>
        <w:t>42</w:t>
      </w:r>
      <w:r>
        <w:rPr>
          <w:rFonts w:ascii="Bookman Old Style" w:eastAsia="Times New Roman" w:hAnsi="Bookman Old Style" w:cs="Arial"/>
          <w:i/>
          <w:iCs/>
          <w:sz w:val="28"/>
          <w:szCs w:val="28"/>
          <w:lang w:val="el-GR"/>
        </w:rPr>
        <w:t>/2023)</w:t>
      </w:r>
    </w:p>
    <w:p w14:paraId="773AECC2" w14:textId="77777777" w:rsidR="00D204B8" w:rsidRDefault="00D204B8" w:rsidP="00D204B8">
      <w:pPr>
        <w:shd w:val="clear" w:color="auto" w:fill="FFFFFF"/>
        <w:spacing w:line="276" w:lineRule="auto"/>
        <w:rPr>
          <w:rFonts w:ascii="Bookman Old Style" w:eastAsia="Times New Roman" w:hAnsi="Bookman Old Style" w:cs="Arial"/>
          <w:sz w:val="28"/>
          <w:szCs w:val="28"/>
          <w:lang w:val="el-GR"/>
        </w:rPr>
      </w:pPr>
    </w:p>
    <w:p w14:paraId="2A99C889" w14:textId="77777777" w:rsidR="00D204B8" w:rsidRDefault="00D204B8" w:rsidP="00D204B8">
      <w:pPr>
        <w:jc w:val="center"/>
        <w:rPr>
          <w:rFonts w:ascii="Bookman Old Style" w:hAnsi="Bookman Old Style" w:cstheme="majorBidi"/>
          <w:sz w:val="28"/>
          <w:szCs w:val="28"/>
          <w:lang w:val="el-GR"/>
        </w:rPr>
      </w:pPr>
    </w:p>
    <w:p w14:paraId="68AF058F" w14:textId="50BE9A79" w:rsidR="00D204B8" w:rsidRDefault="00D204B8" w:rsidP="00D204B8">
      <w:pPr>
        <w:jc w:val="center"/>
        <w:rPr>
          <w:rFonts w:ascii="Bookman Old Style" w:hAnsi="Bookman Old Style" w:cstheme="majorBidi"/>
          <w:sz w:val="28"/>
          <w:szCs w:val="28"/>
          <w:lang w:val="el-GR"/>
        </w:rPr>
      </w:pPr>
      <w:r>
        <w:rPr>
          <w:rFonts w:ascii="Bookman Old Style" w:hAnsi="Bookman Old Style" w:cstheme="majorBidi"/>
          <w:sz w:val="28"/>
          <w:szCs w:val="28"/>
          <w:lang w:val="el-GR"/>
        </w:rPr>
        <w:t>1</w:t>
      </w:r>
      <w:r w:rsidRPr="000871D7">
        <w:rPr>
          <w:rFonts w:ascii="Bookman Old Style" w:hAnsi="Bookman Old Style" w:cstheme="majorBidi"/>
          <w:sz w:val="28"/>
          <w:szCs w:val="28"/>
          <w:lang w:val="el-GR"/>
        </w:rPr>
        <w:t>5</w:t>
      </w:r>
      <w:r>
        <w:rPr>
          <w:rFonts w:ascii="Bookman Old Style" w:hAnsi="Bookman Old Style" w:cstheme="majorBidi"/>
          <w:sz w:val="28"/>
          <w:szCs w:val="28"/>
          <w:lang w:val="el-GR"/>
        </w:rPr>
        <w:t xml:space="preserve"> Νοεμβρίου, 2023</w:t>
      </w:r>
    </w:p>
    <w:p w14:paraId="1D753E54" w14:textId="77777777" w:rsidR="00D204B8" w:rsidRDefault="00D204B8" w:rsidP="00D204B8">
      <w:pPr>
        <w:rPr>
          <w:rFonts w:ascii="Bookman Old Style" w:hAnsi="Bookman Old Style" w:cstheme="majorBidi"/>
          <w:sz w:val="28"/>
          <w:szCs w:val="28"/>
          <w:lang w:val="el-GR"/>
        </w:rPr>
      </w:pPr>
    </w:p>
    <w:p w14:paraId="35E4EE43" w14:textId="77777777" w:rsidR="00D204B8" w:rsidRDefault="00D204B8" w:rsidP="00D204B8">
      <w:pPr>
        <w:spacing w:before="240"/>
        <w:jc w:val="center"/>
        <w:rPr>
          <w:rFonts w:ascii="Bookman Old Style" w:hAnsi="Bookman Old Style" w:cstheme="majorBidi"/>
          <w:sz w:val="28"/>
          <w:szCs w:val="28"/>
          <w:lang w:val="el-GR"/>
        </w:rPr>
      </w:pPr>
      <w:r>
        <w:rPr>
          <w:rFonts w:ascii="Bookman Old Style" w:hAnsi="Bookman Old Style" w:cstheme="majorBidi"/>
          <w:sz w:val="28"/>
          <w:szCs w:val="28"/>
          <w:lang w:val="el-GR"/>
        </w:rPr>
        <w:t>[ΔΑΥΙΔ, Δ/στής]</w:t>
      </w:r>
    </w:p>
    <w:p w14:paraId="2A9560B3" w14:textId="77777777" w:rsidR="00D204B8" w:rsidRDefault="00D204B8" w:rsidP="00D204B8">
      <w:pPr>
        <w:shd w:val="clear" w:color="auto" w:fill="FFFFFF"/>
        <w:jc w:val="center"/>
        <w:rPr>
          <w:rFonts w:ascii="Bookman Old Style" w:eastAsia="Times New Roman" w:hAnsi="Bookman Old Style" w:cs="Arial"/>
          <w:color w:val="000000"/>
          <w:sz w:val="30"/>
          <w:szCs w:val="30"/>
          <w:lang w:val="el-GR"/>
        </w:rPr>
      </w:pPr>
    </w:p>
    <w:p w14:paraId="3FAB7D22" w14:textId="77777777" w:rsidR="00D204B8" w:rsidRDefault="00D204B8" w:rsidP="00D204B8">
      <w:pPr>
        <w:shd w:val="clear" w:color="auto" w:fill="FFFFFF"/>
        <w:jc w:val="center"/>
        <w:rPr>
          <w:rFonts w:ascii="Bookman Old Style" w:eastAsia="Times New Roman" w:hAnsi="Bookman Old Style" w:cs="Arial"/>
          <w:color w:val="000000"/>
          <w:sz w:val="30"/>
          <w:szCs w:val="30"/>
          <w:lang w:val="el-GR"/>
        </w:rPr>
      </w:pPr>
    </w:p>
    <w:p w14:paraId="30EC4D7B" w14:textId="5A6A0928" w:rsidR="00D204B8" w:rsidRPr="00591917" w:rsidRDefault="00D204B8" w:rsidP="00D204B8">
      <w:pPr>
        <w:spacing w:before="247" w:after="240" w:line="276" w:lineRule="auto"/>
        <w:ind w:right="-23"/>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r w:rsidR="00591917" w:rsidRPr="00591917">
        <w:rPr>
          <w:rFonts w:ascii="Bookman Old Style" w:eastAsia="Arial" w:hAnsi="Bookman Old Style"/>
          <w:color w:val="000000"/>
          <w:sz w:val="28"/>
          <w:szCs w:val="28"/>
          <w:lang w:val="el-GR"/>
        </w:rPr>
        <w:t xml:space="preserve">, </w:t>
      </w:r>
      <w:r w:rsidR="00591917">
        <w:rPr>
          <w:rFonts w:ascii="Bookman Old Style" w:eastAsia="Arial" w:hAnsi="Bookman Old Style"/>
          <w:color w:val="000000"/>
          <w:sz w:val="28"/>
          <w:szCs w:val="28"/>
          <w:lang w:val="el-GR"/>
        </w:rPr>
        <w:t>ΩΣ ΤΡΟΠΟΠΟΙΗΘΗΚΕ</w:t>
      </w:r>
    </w:p>
    <w:p w14:paraId="74653023" w14:textId="77777777" w:rsidR="00D204B8" w:rsidRDefault="00D204B8" w:rsidP="00D204B8">
      <w:pPr>
        <w:spacing w:before="238" w:line="257" w:lineRule="exact"/>
        <w:ind w:right="-23"/>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ΚΑΙ</w:t>
      </w:r>
    </w:p>
    <w:p w14:paraId="68F4A15A" w14:textId="77777777" w:rsidR="00D204B8" w:rsidRDefault="00D204B8" w:rsidP="00D204B8">
      <w:pPr>
        <w:spacing w:before="251" w:line="276" w:lineRule="auto"/>
        <w:ind w:right="-23"/>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 xml:space="preserve">ΑΝΑΦΟΡΙΚΑ ΜΕ ΤΟΝ ΠΕΡΙ ΑΝΩΤΑΤΟΥ ΔΙΚΑΣΤΗΡΙΟΥ (ΔΙΚΑΙΟΔΟΣΙΑ ΕΚΔΟΣΗΣ ΕΝΤΑΛΜΑΤΩΝ ΠΡΟΝΟΜΙΑΚΗΣ ΦΥΣΕΩΣ) ΔΙΑΔΙΚΑΣΤΙΚΟ ΚΑΝΟΝΙΣΜΟ ΤΟΥ </w:t>
      </w:r>
      <w:r>
        <w:rPr>
          <w:rFonts w:ascii="Bookman Old Style" w:eastAsia="Courier New" w:hAnsi="Bookman Old Style"/>
          <w:color w:val="000000"/>
          <w:sz w:val="28"/>
          <w:szCs w:val="28"/>
          <w:lang w:val="el-GR"/>
        </w:rPr>
        <w:t>2018</w:t>
      </w:r>
    </w:p>
    <w:p w14:paraId="0BDEF69B" w14:textId="77777777" w:rsidR="00D204B8" w:rsidRDefault="00D204B8" w:rsidP="00D204B8">
      <w:pPr>
        <w:spacing w:before="241" w:line="257" w:lineRule="exact"/>
        <w:ind w:right="-23"/>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ΚΑΙ</w:t>
      </w:r>
    </w:p>
    <w:p w14:paraId="03A743EC" w14:textId="46C3AC41" w:rsidR="00D204B8" w:rsidRDefault="00D204B8" w:rsidP="00D204B8">
      <w:pPr>
        <w:tabs>
          <w:tab w:val="right" w:pos="9144"/>
        </w:tabs>
        <w:spacing w:before="246" w:after="240" w:line="276" w:lineRule="auto"/>
        <w:ind w:right="-23"/>
        <w:jc w:val="both"/>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 xml:space="preserve">ΑΝΑΦΟΡΙΚΑ ΜΕ ΤΗΝ ΑΙΤΗΣΗ ΤΟΥ </w:t>
      </w:r>
      <w:r w:rsidR="00591917">
        <w:rPr>
          <w:rFonts w:ascii="Bookman Old Style" w:eastAsia="Arial" w:hAnsi="Bookman Old Style"/>
          <w:color w:val="000000"/>
          <w:sz w:val="28"/>
          <w:szCs w:val="28"/>
          <w:lang w:val="el-GR"/>
        </w:rPr>
        <w:t>Μ</w:t>
      </w:r>
      <w:r w:rsidR="00D23C8A">
        <w:rPr>
          <w:rFonts w:ascii="Bookman Old Style" w:eastAsia="Arial" w:hAnsi="Bookman Old Style"/>
          <w:color w:val="000000"/>
          <w:sz w:val="28"/>
          <w:szCs w:val="28"/>
          <w:lang w:val="el-GR"/>
        </w:rPr>
        <w:t>.</w:t>
      </w:r>
      <w:r w:rsidR="00591917">
        <w:rPr>
          <w:rFonts w:ascii="Bookman Old Style" w:eastAsia="Arial" w:hAnsi="Bookman Old Style"/>
          <w:color w:val="000000"/>
          <w:sz w:val="28"/>
          <w:szCs w:val="28"/>
          <w:lang w:val="el-GR"/>
        </w:rPr>
        <w:t xml:space="preserve"> Ρ</w:t>
      </w:r>
      <w:r w:rsidR="00D23C8A">
        <w:rPr>
          <w:rFonts w:ascii="Bookman Old Style" w:eastAsia="Arial" w:hAnsi="Bookman Old Style"/>
          <w:color w:val="000000"/>
          <w:sz w:val="28"/>
          <w:szCs w:val="28"/>
          <w:lang w:val="el-GR"/>
        </w:rPr>
        <w:t>.</w:t>
      </w:r>
      <w:r w:rsidR="00591917">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lang w:val="el-GR"/>
        </w:rPr>
        <w:t>ΓΙΑ</w:t>
      </w:r>
      <w:r w:rsidR="00591917">
        <w:rPr>
          <w:rFonts w:ascii="Bookman Old Style" w:eastAsia="Arial" w:hAnsi="Bookman Old Style"/>
          <w:color w:val="000000"/>
          <w:sz w:val="28"/>
          <w:szCs w:val="28"/>
          <w:lang w:val="el-GR"/>
        </w:rPr>
        <w:t xml:space="preserve"> ΑΔΕΙΑ ΓΙΑ</w:t>
      </w:r>
      <w:r>
        <w:rPr>
          <w:rFonts w:ascii="Bookman Old Style" w:eastAsia="Arial" w:hAnsi="Bookman Old Style"/>
          <w:color w:val="000000"/>
          <w:sz w:val="28"/>
          <w:szCs w:val="28"/>
          <w:lang w:val="el-GR"/>
        </w:rPr>
        <w:t xml:space="preserve"> ΤΗΝ ΚΑΤΑΧΩΡΗΣΗ ΑΙΤΗΣΗΣ ΓΙΑ ΤΗΝ ΕΚΔΟΣΗ ΕΝΤΑΛΜΑΤΟΣ </w:t>
      </w:r>
      <w:r>
        <w:rPr>
          <w:rFonts w:ascii="Bookman Old Style" w:eastAsia="Arial" w:hAnsi="Bookman Old Style"/>
          <w:color w:val="000000"/>
          <w:sz w:val="28"/>
          <w:szCs w:val="28"/>
        </w:rPr>
        <w:t>CERTIORARI</w:t>
      </w:r>
    </w:p>
    <w:p w14:paraId="42E55D45" w14:textId="77777777" w:rsidR="00D204B8" w:rsidRDefault="00D204B8" w:rsidP="00D204B8">
      <w:pPr>
        <w:tabs>
          <w:tab w:val="right" w:pos="9144"/>
        </w:tabs>
        <w:spacing w:before="246" w:after="240" w:line="276" w:lineRule="auto"/>
        <w:ind w:right="-23"/>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ΚΑΙ</w:t>
      </w:r>
    </w:p>
    <w:p w14:paraId="2B8BE03F" w14:textId="31AFA485" w:rsidR="00591917" w:rsidRDefault="00D204B8" w:rsidP="00D204B8">
      <w:pPr>
        <w:spacing w:before="250" w:line="276"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ΑΝΑΦΟΡΙΚΑ ΜΕ Τ</w:t>
      </w:r>
      <w:r w:rsidR="00591917">
        <w:rPr>
          <w:rFonts w:ascii="Bookman Old Style" w:eastAsia="Arial" w:hAnsi="Bookman Old Style"/>
          <w:color w:val="000000"/>
          <w:spacing w:val="-4"/>
          <w:sz w:val="28"/>
          <w:szCs w:val="28"/>
          <w:lang w:val="el-GR"/>
        </w:rPr>
        <w:t>Α ΑΡΘΡΑ 15, 17 ΚΑΙ 35 ΤΟΥ ΣΥΝΤΑΓΜΑΤΟΣ, ΤΑ ΑΡΘΡΑ 6 ΚΑΙ 8 ΤΗΣ ΕΣΔΑ ΚΑΙ ΤΑ ΑΡΘΡΑ 21, 22, 23 ΤΟΥ ΠΕΡΙ ΠΡΟΣΤΑΣΙΑΣ ΤΟΥ ΑΠΟΡΡΗΤΟΥ ΤΗΣ ΙΔΙΩΤΙΚΗΣ ΕΠΙΚΟΙΝΩΝΙΑΣ (ΠΑΡΑΚΟΛΟΥΘΗΣΗ ΣΥΝΔΙΑΛΕΞΕΩΝ ΚΑΙ ΠΡΟΣΒΑΣΗ ΣΕ ΚΑΤΑΓΕΓΡΑΜΜΕΝΟ ΠΕΡΙΕΧΟΜΕΝΟ ΙΔΙΩΤΙΚΗΣ ΕΠΙΚΟΙΝΩΝΙΑΣ) ΝΟΜΟΥ ΤΟΥ 1996 (Ν</w:t>
      </w:r>
      <w:r w:rsidR="00444A20">
        <w:rPr>
          <w:rFonts w:ascii="Bookman Old Style" w:eastAsia="Arial" w:hAnsi="Bookman Old Style"/>
          <w:color w:val="000000"/>
          <w:spacing w:val="-4"/>
          <w:sz w:val="28"/>
          <w:szCs w:val="28"/>
          <w:lang w:val="el-GR"/>
        </w:rPr>
        <w:t>.</w:t>
      </w:r>
      <w:r w:rsidR="00591917">
        <w:rPr>
          <w:rFonts w:ascii="Bookman Old Style" w:eastAsia="Arial" w:hAnsi="Bookman Old Style"/>
          <w:color w:val="000000"/>
          <w:spacing w:val="-4"/>
          <w:sz w:val="28"/>
          <w:szCs w:val="28"/>
          <w:lang w:val="el-GR"/>
        </w:rPr>
        <w:t>92(Ι)/1996)</w:t>
      </w:r>
    </w:p>
    <w:p w14:paraId="744D2FEE" w14:textId="52A5DB9E" w:rsidR="00591917" w:rsidRDefault="00591917" w:rsidP="00591917">
      <w:pPr>
        <w:spacing w:before="250" w:line="276" w:lineRule="auto"/>
        <w:ind w:right="-23"/>
        <w:jc w:val="center"/>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ΚΑΙ</w:t>
      </w:r>
    </w:p>
    <w:p w14:paraId="7C4345D0" w14:textId="65CC5F78" w:rsidR="00591917" w:rsidRDefault="00591917" w:rsidP="00591917">
      <w:pPr>
        <w:spacing w:before="250" w:line="276" w:lineRule="auto"/>
        <w:ind w:right="-23"/>
        <w:jc w:val="both"/>
        <w:textAlignment w:val="baseline"/>
        <w:rPr>
          <w:rFonts w:ascii="Bookman Old Style" w:eastAsia="Arial" w:hAnsi="Bookman Old Style"/>
          <w:color w:val="000000"/>
          <w:spacing w:val="-4"/>
          <w:sz w:val="28"/>
          <w:szCs w:val="28"/>
          <w:lang w:val="el-GR"/>
        </w:rPr>
      </w:pPr>
      <w:r>
        <w:rPr>
          <w:rFonts w:ascii="Bookman Old Style" w:eastAsia="Arial" w:hAnsi="Bookman Old Style"/>
          <w:color w:val="000000"/>
          <w:spacing w:val="-4"/>
          <w:sz w:val="28"/>
          <w:szCs w:val="28"/>
          <w:lang w:val="el-GR"/>
        </w:rPr>
        <w:t xml:space="preserve">ΑΝΑΦΟΡΙΚΑ ΜΕ ΤΟ ΔΙΑΤΑΓΜΑ ΣΤΗΝ ΑΙΤΗΣΗ ΥΠ’ ΑΡΙΘΜΟΝ 319/2023 ΠΟΥ ΕΞΕΔΟΘΗ ΑΠΟ ΤΟ ΕΠΑΡΧΙΑΚΟ ΔΙΚΑΣΤΗΡΙΟ ΛΕΥΚΩΣΙΑΣ ΣΤΙΣ </w:t>
      </w:r>
      <w:r>
        <w:rPr>
          <w:rFonts w:ascii="Bookman Old Style" w:eastAsia="Arial" w:hAnsi="Bookman Old Style"/>
          <w:color w:val="000000"/>
          <w:spacing w:val="-4"/>
          <w:sz w:val="28"/>
          <w:szCs w:val="28"/>
          <w:lang w:val="el-GR"/>
        </w:rPr>
        <w:lastRenderedPageBreak/>
        <w:t>22/09/23, ΜΕ ΤΟ ΟΠΟΙΟ ΕΠΙΤΡΑΠΗΚΕ Η ΠΡΟΣΒΑΣΗ Ή/ΚΑΙ ΕΠΙΘΕΩΡΗΣΗ Ή/ΚΑΙ ΛΗΨΗ ΣΤΑ ΤΗΛΕΠΙΚΟΙΝΩΝΙΑΚΑ ΔΕΔΟΜΕΝΑ ΤΟΥ ΑΙΤΗΤΗ.</w:t>
      </w:r>
    </w:p>
    <w:p w14:paraId="749428C7" w14:textId="13496E4D" w:rsidR="00D204B8" w:rsidRDefault="00D204B8" w:rsidP="00D204B8">
      <w:pPr>
        <w:tabs>
          <w:tab w:val="left" w:pos="567"/>
        </w:tabs>
        <w:ind w:left="567"/>
        <w:rPr>
          <w:rFonts w:ascii="Bookman Old Style" w:hAnsi="Bookman Old Style" w:cstheme="majorBidi"/>
          <w:sz w:val="28"/>
          <w:szCs w:val="28"/>
          <w:lang w:val="el-GR"/>
        </w:rPr>
      </w:pPr>
    </w:p>
    <w:p w14:paraId="3F322CF3" w14:textId="77777777" w:rsidR="00091332" w:rsidRDefault="00091332" w:rsidP="00D204B8">
      <w:pPr>
        <w:tabs>
          <w:tab w:val="left" w:pos="567"/>
        </w:tabs>
        <w:ind w:left="567"/>
        <w:rPr>
          <w:rFonts w:ascii="Bookman Old Style" w:hAnsi="Bookman Old Style" w:cstheme="majorBidi"/>
          <w:sz w:val="28"/>
          <w:szCs w:val="28"/>
          <w:lang w:val="el-GR"/>
        </w:rPr>
      </w:pPr>
    </w:p>
    <w:p w14:paraId="489F1431" w14:textId="0E790CB7" w:rsidR="00091332" w:rsidRPr="00091332" w:rsidRDefault="00091332" w:rsidP="00D204B8">
      <w:pPr>
        <w:tabs>
          <w:tab w:val="left" w:pos="567"/>
        </w:tabs>
        <w:ind w:left="567"/>
        <w:rPr>
          <w:rFonts w:ascii="Bookman Old Style" w:hAnsi="Bookman Old Style" w:cstheme="majorBidi"/>
          <w:sz w:val="28"/>
          <w:szCs w:val="28"/>
          <w:lang w:val="el-GR"/>
        </w:rPr>
      </w:pPr>
      <w:r>
        <w:rPr>
          <w:rFonts w:ascii="Bookman Old Style" w:hAnsi="Bookman Old Style" w:cstheme="majorBidi"/>
          <w:i/>
          <w:iCs/>
          <w:sz w:val="28"/>
          <w:szCs w:val="28"/>
          <w:lang w:val="el-GR"/>
        </w:rPr>
        <w:t>Α. Χρίστου μαζί με Ν. Ζένιου και Μ. Καζάκο, για Α. Χρίστου &amp; Συνεργάτες Δ.Ε.Π.Ε.</w:t>
      </w:r>
      <w:r>
        <w:rPr>
          <w:rFonts w:ascii="Bookman Old Style" w:hAnsi="Bookman Old Style" w:cstheme="majorBidi"/>
          <w:sz w:val="28"/>
          <w:szCs w:val="28"/>
          <w:lang w:val="el-GR"/>
        </w:rPr>
        <w:t>, για τον Αιτητή.</w:t>
      </w:r>
    </w:p>
    <w:p w14:paraId="53663D83" w14:textId="77777777" w:rsidR="00091332" w:rsidRDefault="00091332" w:rsidP="00D204B8">
      <w:pPr>
        <w:tabs>
          <w:tab w:val="left" w:pos="567"/>
        </w:tabs>
        <w:ind w:left="567"/>
        <w:rPr>
          <w:rFonts w:ascii="Bookman Old Style" w:hAnsi="Bookman Old Style" w:cstheme="majorBidi"/>
          <w:sz w:val="28"/>
          <w:szCs w:val="28"/>
          <w:lang w:val="el-GR"/>
        </w:rPr>
      </w:pPr>
    </w:p>
    <w:p w14:paraId="414A03D5" w14:textId="77777777" w:rsidR="00091332" w:rsidRDefault="00091332" w:rsidP="00D204B8">
      <w:pPr>
        <w:tabs>
          <w:tab w:val="left" w:pos="567"/>
        </w:tabs>
        <w:ind w:left="567"/>
        <w:rPr>
          <w:rFonts w:ascii="Bookman Old Style" w:hAnsi="Bookman Old Style" w:cstheme="majorBidi"/>
          <w:sz w:val="28"/>
          <w:szCs w:val="28"/>
          <w:lang w:val="el-GR"/>
        </w:rPr>
      </w:pPr>
    </w:p>
    <w:p w14:paraId="3C7C69FC" w14:textId="77777777" w:rsidR="00591917" w:rsidRDefault="00591917" w:rsidP="00D204B8">
      <w:pPr>
        <w:jc w:val="center"/>
        <w:rPr>
          <w:rFonts w:ascii="Bookman Old Style" w:hAnsi="Bookman Old Style" w:cstheme="majorBidi"/>
          <w:b/>
          <w:bCs/>
          <w:sz w:val="28"/>
          <w:szCs w:val="28"/>
          <w:u w:val="single"/>
          <w:lang w:val="el-GR"/>
        </w:rPr>
      </w:pPr>
    </w:p>
    <w:p w14:paraId="72ED588B" w14:textId="6C776C23" w:rsidR="00D204B8" w:rsidRDefault="00D204B8" w:rsidP="00D204B8">
      <w:pPr>
        <w:jc w:val="center"/>
        <w:rPr>
          <w:rFonts w:ascii="Bookman Old Style" w:hAnsi="Bookman Old Style" w:cstheme="majorBidi"/>
          <w:b/>
          <w:bCs/>
          <w:sz w:val="28"/>
          <w:szCs w:val="28"/>
          <w:u w:val="single"/>
          <w:lang w:val="el-GR"/>
        </w:rPr>
      </w:pPr>
      <w:r>
        <w:rPr>
          <w:rFonts w:ascii="Bookman Old Style" w:hAnsi="Bookman Old Style" w:cstheme="majorBidi"/>
          <w:b/>
          <w:bCs/>
          <w:sz w:val="28"/>
          <w:szCs w:val="28"/>
          <w:u w:val="single"/>
          <w:lang w:val="el-GR"/>
        </w:rPr>
        <w:t>Α Π Ο Φ Α Σ Η</w:t>
      </w:r>
    </w:p>
    <w:p w14:paraId="1F3EF568" w14:textId="4B56DFEA" w:rsidR="00091332" w:rsidRPr="00091332" w:rsidRDefault="00091332" w:rsidP="00D204B8">
      <w:pPr>
        <w:jc w:val="center"/>
        <w:rPr>
          <w:rFonts w:ascii="Bookman Old Style" w:hAnsi="Bookman Old Style" w:cstheme="majorBidi"/>
          <w:sz w:val="24"/>
          <w:szCs w:val="24"/>
          <w:lang w:val="el-GR"/>
        </w:rPr>
      </w:pPr>
      <w:r w:rsidRPr="00091332">
        <w:rPr>
          <w:rFonts w:ascii="Bookman Old Style" w:hAnsi="Bookman Old Style" w:cstheme="majorBidi"/>
          <w:sz w:val="24"/>
          <w:szCs w:val="24"/>
          <w:lang w:val="el-GR"/>
        </w:rPr>
        <w:t>(</w:t>
      </w:r>
      <w:r w:rsidR="00F101C7">
        <w:rPr>
          <w:rFonts w:ascii="Bookman Old Style" w:hAnsi="Bookman Old Style" w:cstheme="majorBidi"/>
          <w:i/>
          <w:iCs/>
          <w:sz w:val="24"/>
          <w:szCs w:val="24"/>
          <w:lang w:val="el-GR"/>
        </w:rPr>
        <w:t>Απευθείας από την Έδρα</w:t>
      </w:r>
      <w:r w:rsidRPr="00091332">
        <w:rPr>
          <w:rFonts w:ascii="Bookman Old Style" w:hAnsi="Bookman Old Style" w:cstheme="majorBidi"/>
          <w:sz w:val="24"/>
          <w:szCs w:val="24"/>
          <w:lang w:val="el-GR"/>
        </w:rPr>
        <w:t>)</w:t>
      </w:r>
    </w:p>
    <w:p w14:paraId="166ACF40" w14:textId="77777777" w:rsidR="00D204B8" w:rsidRDefault="00D204B8" w:rsidP="00D204B8">
      <w:pPr>
        <w:jc w:val="center"/>
        <w:rPr>
          <w:rFonts w:ascii="Bookman Old Style" w:hAnsi="Bookman Old Style" w:cstheme="majorBidi"/>
          <w:b/>
          <w:bCs/>
          <w:sz w:val="28"/>
          <w:szCs w:val="28"/>
          <w:u w:val="single"/>
          <w:lang w:val="el-GR"/>
        </w:rPr>
      </w:pPr>
    </w:p>
    <w:p w14:paraId="5EC91A01" w14:textId="77777777" w:rsidR="00091332" w:rsidRDefault="00D204B8" w:rsidP="00091332">
      <w:pPr>
        <w:tabs>
          <w:tab w:val="left" w:pos="567"/>
        </w:tabs>
        <w:jc w:val="both"/>
        <w:rPr>
          <w:rFonts w:ascii="Bookman Old Style" w:hAnsi="Bookman Old Style" w:cstheme="majorBidi"/>
          <w:b/>
          <w:bCs/>
          <w:sz w:val="28"/>
          <w:szCs w:val="28"/>
          <w:lang w:val="el-GR"/>
        </w:rPr>
      </w:pPr>
      <w:r>
        <w:rPr>
          <w:rFonts w:ascii="Bookman Old Style" w:hAnsi="Bookman Old Style" w:cstheme="majorBidi"/>
          <w:b/>
          <w:bCs/>
          <w:sz w:val="28"/>
          <w:szCs w:val="28"/>
          <w:lang w:val="el-GR"/>
        </w:rPr>
        <w:tab/>
      </w:r>
    </w:p>
    <w:p w14:paraId="3CBFE2D2" w14:textId="32520B45" w:rsidR="005F181E" w:rsidRDefault="00091332" w:rsidP="00591917">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b/>
          <w:bCs/>
          <w:sz w:val="28"/>
          <w:szCs w:val="28"/>
          <w:lang w:val="el-GR"/>
        </w:rPr>
        <w:tab/>
      </w:r>
      <w:r w:rsidR="00D204B8">
        <w:rPr>
          <w:rFonts w:ascii="Bookman Old Style" w:hAnsi="Bookman Old Style" w:cstheme="majorBidi"/>
          <w:b/>
          <w:bCs/>
          <w:sz w:val="28"/>
          <w:szCs w:val="28"/>
          <w:lang w:val="el-GR"/>
        </w:rPr>
        <w:t xml:space="preserve">ΔΑΥΙΔ, Δ.: </w:t>
      </w:r>
      <w:r w:rsidR="00D204B8">
        <w:rPr>
          <w:rFonts w:ascii="Bookman Old Style" w:hAnsi="Bookman Old Style" w:cstheme="majorBidi"/>
          <w:sz w:val="28"/>
          <w:szCs w:val="28"/>
          <w:lang w:val="el-GR"/>
        </w:rPr>
        <w:t xml:space="preserve"> </w:t>
      </w:r>
      <w:r w:rsidR="00591917">
        <w:rPr>
          <w:rFonts w:ascii="Bookman Old Style" w:hAnsi="Bookman Old Style" w:cstheme="majorBidi"/>
          <w:sz w:val="28"/>
          <w:szCs w:val="28"/>
          <w:lang w:val="el-GR"/>
        </w:rPr>
        <w:t xml:space="preserve">Με την υπό εξέταση, μονομερή αίτηση, ο Αιτητής ζητά </w:t>
      </w:r>
      <w:r w:rsidR="000871D7">
        <w:rPr>
          <w:rFonts w:ascii="Bookman Old Style" w:hAnsi="Bookman Old Style" w:cstheme="majorBidi"/>
          <w:sz w:val="28"/>
          <w:szCs w:val="28"/>
          <w:lang w:val="el-GR"/>
        </w:rPr>
        <w:t xml:space="preserve">την </w:t>
      </w:r>
      <w:r w:rsidR="00591917">
        <w:rPr>
          <w:rFonts w:ascii="Bookman Old Style" w:hAnsi="Bookman Old Style" w:cstheme="majorBidi"/>
          <w:sz w:val="28"/>
          <w:szCs w:val="28"/>
          <w:lang w:val="el-GR"/>
        </w:rPr>
        <w:t xml:space="preserve">άδεια του Δικαστηρίου όπως του επιτραπεί να καταχωρίσει </w:t>
      </w:r>
      <w:r w:rsidR="000871D7">
        <w:rPr>
          <w:rFonts w:ascii="Bookman Old Style" w:hAnsi="Bookman Old Style" w:cstheme="majorBidi"/>
          <w:sz w:val="28"/>
          <w:szCs w:val="28"/>
          <w:lang w:val="el-GR"/>
        </w:rPr>
        <w:t xml:space="preserve">δια κλήσεως </w:t>
      </w:r>
      <w:r w:rsidR="00591917">
        <w:rPr>
          <w:rFonts w:ascii="Bookman Old Style" w:hAnsi="Bookman Old Style" w:cstheme="majorBidi"/>
          <w:sz w:val="28"/>
          <w:szCs w:val="28"/>
          <w:lang w:val="el-GR"/>
        </w:rPr>
        <w:t xml:space="preserve">Αίτηση για έκδοση προνομιακού εντάλματος </w:t>
      </w:r>
      <w:r w:rsidR="00591917">
        <w:rPr>
          <w:rFonts w:ascii="Bookman Old Style" w:hAnsi="Bookman Old Style" w:cstheme="majorBidi"/>
          <w:sz w:val="28"/>
          <w:szCs w:val="28"/>
        </w:rPr>
        <w:t>Certiorari</w:t>
      </w:r>
      <w:r w:rsidR="00591917">
        <w:rPr>
          <w:rFonts w:ascii="Bookman Old Style" w:hAnsi="Bookman Old Style" w:cstheme="majorBidi"/>
          <w:sz w:val="28"/>
          <w:szCs w:val="28"/>
          <w:lang w:val="el-GR"/>
        </w:rPr>
        <w:t xml:space="preserve">, προκειμένου να ακυρωθεί </w:t>
      </w:r>
      <w:r w:rsidR="000871D7">
        <w:rPr>
          <w:rFonts w:ascii="Bookman Old Style" w:hAnsi="Bookman Old Style" w:cstheme="majorBidi"/>
          <w:sz w:val="28"/>
          <w:szCs w:val="28"/>
          <w:lang w:val="el-GR"/>
        </w:rPr>
        <w:t>Δ</w:t>
      </w:r>
      <w:r w:rsidR="00591917">
        <w:rPr>
          <w:rFonts w:ascii="Bookman Old Style" w:hAnsi="Bookman Old Style" w:cstheme="majorBidi"/>
          <w:sz w:val="28"/>
          <w:szCs w:val="28"/>
          <w:lang w:val="el-GR"/>
        </w:rPr>
        <w:t xml:space="preserve">ικαστικό ένταλμα του Επαρχιακού Δικαστηρίου Λευκωσίας, ημερομηνίας 22.09.2023, μέσω του οποίου επιτράπηκε η πρόσβαση ή/και επιθεώρηση ή/και λήψη </w:t>
      </w:r>
      <w:r w:rsidR="000871D7">
        <w:rPr>
          <w:rFonts w:ascii="Bookman Old Style" w:hAnsi="Bookman Old Style" w:cstheme="majorBidi"/>
          <w:sz w:val="28"/>
          <w:szCs w:val="28"/>
          <w:lang w:val="el-GR"/>
        </w:rPr>
        <w:t>τ</w:t>
      </w:r>
      <w:r w:rsidR="00591917">
        <w:rPr>
          <w:rFonts w:ascii="Bookman Old Style" w:hAnsi="Bookman Old Style" w:cstheme="majorBidi"/>
          <w:sz w:val="28"/>
          <w:szCs w:val="28"/>
          <w:lang w:val="el-GR"/>
        </w:rPr>
        <w:t>ηλεπικοινωνιακ</w:t>
      </w:r>
      <w:r w:rsidR="000871D7">
        <w:rPr>
          <w:rFonts w:ascii="Bookman Old Style" w:hAnsi="Bookman Old Style" w:cstheme="majorBidi"/>
          <w:sz w:val="28"/>
          <w:szCs w:val="28"/>
          <w:lang w:val="el-GR"/>
        </w:rPr>
        <w:t xml:space="preserve">ών </w:t>
      </w:r>
      <w:r w:rsidR="00591917">
        <w:rPr>
          <w:rFonts w:ascii="Bookman Old Style" w:hAnsi="Bookman Old Style" w:cstheme="majorBidi"/>
          <w:sz w:val="28"/>
          <w:szCs w:val="28"/>
          <w:lang w:val="el-GR"/>
        </w:rPr>
        <w:t>δεδομέν</w:t>
      </w:r>
      <w:r w:rsidR="000871D7">
        <w:rPr>
          <w:rFonts w:ascii="Bookman Old Style" w:hAnsi="Bookman Old Style" w:cstheme="majorBidi"/>
          <w:sz w:val="28"/>
          <w:szCs w:val="28"/>
          <w:lang w:val="el-GR"/>
        </w:rPr>
        <w:t>ων</w:t>
      </w:r>
      <w:r w:rsidR="00591917">
        <w:rPr>
          <w:rFonts w:ascii="Bookman Old Style" w:hAnsi="Bookman Old Style" w:cstheme="majorBidi"/>
          <w:sz w:val="28"/>
          <w:szCs w:val="28"/>
          <w:lang w:val="el-GR"/>
        </w:rPr>
        <w:t xml:space="preserve"> του Αιτητή.</w:t>
      </w:r>
    </w:p>
    <w:p w14:paraId="63F8FC92" w14:textId="060CE8E5" w:rsidR="0008786A" w:rsidRDefault="00591917" w:rsidP="00425A2C">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Το ως άνω ένταλμα είχε εκδοθεί στα πλαίσια διερεύνησης ποινικής υπόθεσης η οποία αφορούσε, μεταξύ άλλων, το αδίκημα της παράνομης κατοχής ναρκωτικών τάξεως Α και Β με σκοπό την προμήθεια</w:t>
      </w:r>
      <w:r w:rsidR="000871D7">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που φέρεται να διαπράχθηκε στις 19-20/09/2023 στη Λεμεσό και Λευκωσία, στο πλαίσιο της οποίας </w:t>
      </w:r>
      <w:r w:rsidR="0008786A">
        <w:rPr>
          <w:rFonts w:ascii="Bookman Old Style" w:hAnsi="Bookman Old Style" w:cstheme="majorBidi"/>
          <w:sz w:val="28"/>
          <w:szCs w:val="28"/>
          <w:lang w:val="el-GR"/>
        </w:rPr>
        <w:t xml:space="preserve">ο Αιτητής συνελήφθη ως ύποπτος για τη διάπραξή του. Το </w:t>
      </w:r>
      <w:r w:rsidR="000871D7">
        <w:rPr>
          <w:rFonts w:ascii="Bookman Old Style" w:hAnsi="Bookman Old Style" w:cstheme="majorBidi"/>
          <w:sz w:val="28"/>
          <w:szCs w:val="28"/>
          <w:lang w:val="el-GR"/>
        </w:rPr>
        <w:t>εγκαλούμενο Έ</w:t>
      </w:r>
      <w:r w:rsidR="0008786A">
        <w:rPr>
          <w:rFonts w:ascii="Bookman Old Style" w:hAnsi="Bookman Old Style" w:cstheme="majorBidi"/>
          <w:sz w:val="28"/>
          <w:szCs w:val="28"/>
          <w:lang w:val="el-GR"/>
        </w:rPr>
        <w:t>νταλμα αφορούσε ηλεκτρ</w:t>
      </w:r>
      <w:r w:rsidR="000871D7">
        <w:rPr>
          <w:rFonts w:ascii="Bookman Old Style" w:hAnsi="Bookman Old Style" w:cstheme="majorBidi"/>
          <w:sz w:val="28"/>
          <w:szCs w:val="28"/>
          <w:lang w:val="el-GR"/>
        </w:rPr>
        <w:t xml:space="preserve">ονικές </w:t>
      </w:r>
      <w:r w:rsidR="0008786A">
        <w:rPr>
          <w:rFonts w:ascii="Bookman Old Style" w:hAnsi="Bookman Old Style" w:cstheme="majorBidi"/>
          <w:sz w:val="28"/>
          <w:szCs w:val="28"/>
          <w:lang w:val="el-GR"/>
        </w:rPr>
        <w:t>συσκευές</w:t>
      </w:r>
      <w:r w:rsidR="000871D7">
        <w:rPr>
          <w:rFonts w:ascii="Bookman Old Style" w:hAnsi="Bookman Old Style" w:cstheme="majorBidi"/>
          <w:sz w:val="28"/>
          <w:szCs w:val="28"/>
          <w:lang w:val="el-GR"/>
        </w:rPr>
        <w:t>,</w:t>
      </w:r>
      <w:r w:rsidR="0008786A">
        <w:rPr>
          <w:rFonts w:ascii="Bookman Old Style" w:hAnsi="Bookman Old Style" w:cstheme="majorBidi"/>
          <w:sz w:val="28"/>
          <w:szCs w:val="28"/>
          <w:lang w:val="el-GR"/>
        </w:rPr>
        <w:t xml:space="preserve"> (τηλέφωνα) εξουσιοδοτώντας και εγκρίνοντας την πρόσβαση, επιθεώρηση </w:t>
      </w:r>
      <w:r w:rsidR="0008786A">
        <w:rPr>
          <w:rFonts w:ascii="Bookman Old Style" w:hAnsi="Bookman Old Style" w:cstheme="majorBidi"/>
          <w:sz w:val="28"/>
          <w:szCs w:val="28"/>
          <w:lang w:val="el-GR"/>
        </w:rPr>
        <w:lastRenderedPageBreak/>
        <w:t>και λήψη του καταγεγραμμένου περιεχομένου ιδιωτικής επικοινωνίας που αυτά περιείχαν</w:t>
      </w:r>
      <w:r w:rsidR="000871D7">
        <w:rPr>
          <w:rFonts w:ascii="Bookman Old Style" w:hAnsi="Bookman Old Style" w:cstheme="majorBidi"/>
          <w:sz w:val="28"/>
          <w:szCs w:val="28"/>
          <w:lang w:val="el-GR"/>
        </w:rPr>
        <w:t>,</w:t>
      </w:r>
      <w:r w:rsidR="0008786A">
        <w:rPr>
          <w:rFonts w:ascii="Bookman Old Style" w:hAnsi="Bookman Old Style" w:cstheme="majorBidi"/>
          <w:sz w:val="28"/>
          <w:szCs w:val="28"/>
          <w:lang w:val="el-GR"/>
        </w:rPr>
        <w:t xml:space="preserve"> η οποία συνδέεται ή είναι συναφής με το υπό διερεύνηση αδίκημα.</w:t>
      </w:r>
    </w:p>
    <w:p w14:paraId="0A0FFCC9" w14:textId="2EB62DEC" w:rsidR="001B0AA6" w:rsidRDefault="001B0AA6" w:rsidP="001B0AA6">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Σύμφωνα με τα γεγονότα, όπως εκτέθηκαν στην ένορκη δήλωση της Αστ.</w:t>
      </w:r>
      <w:r w:rsidRPr="001B0AA6">
        <w:rPr>
          <w:rFonts w:ascii="Bookman Old Style" w:hAnsi="Bookman Old Style" w:cstheme="majorBidi"/>
          <w:sz w:val="28"/>
          <w:szCs w:val="28"/>
          <w:lang w:val="el-GR"/>
        </w:rPr>
        <w:t xml:space="preserve"> </w:t>
      </w:r>
      <w:r>
        <w:rPr>
          <w:rFonts w:ascii="Bookman Old Style" w:hAnsi="Bookman Old Style" w:cstheme="majorBidi"/>
          <w:sz w:val="28"/>
          <w:szCs w:val="28"/>
          <w:lang w:val="el-GR"/>
        </w:rPr>
        <w:t>3485 Στ. Μπότσαρη</w:t>
      </w:r>
      <w:r w:rsidR="00D66F34">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που υποστήριζε την αίτηση του </w:t>
      </w:r>
      <w:r w:rsidR="00D66F34">
        <w:rPr>
          <w:rFonts w:ascii="Bookman Old Style" w:hAnsi="Bookman Old Style" w:cstheme="majorBidi"/>
          <w:sz w:val="28"/>
          <w:szCs w:val="28"/>
          <w:lang w:val="el-GR"/>
        </w:rPr>
        <w:t>έ</w:t>
      </w:r>
      <w:r>
        <w:rPr>
          <w:rFonts w:ascii="Bookman Old Style" w:hAnsi="Bookman Old Style" w:cstheme="majorBidi"/>
          <w:sz w:val="28"/>
          <w:szCs w:val="28"/>
          <w:lang w:val="el-GR"/>
        </w:rPr>
        <w:t>ντιμου Γενικού Εισαγγελέα για έκδοση του ε</w:t>
      </w:r>
      <w:r w:rsidR="00C549A5">
        <w:rPr>
          <w:rFonts w:ascii="Bookman Old Style" w:hAnsi="Bookman Old Style" w:cstheme="majorBidi"/>
          <w:sz w:val="28"/>
          <w:szCs w:val="28"/>
          <w:lang w:val="el-GR"/>
        </w:rPr>
        <w:t>γ</w:t>
      </w:r>
      <w:r>
        <w:rPr>
          <w:rFonts w:ascii="Bookman Old Style" w:hAnsi="Bookman Old Style" w:cstheme="majorBidi"/>
          <w:sz w:val="28"/>
          <w:szCs w:val="28"/>
          <w:lang w:val="el-GR"/>
        </w:rPr>
        <w:t xml:space="preserve">καλούμενου </w:t>
      </w:r>
      <w:r w:rsidR="00C549A5">
        <w:rPr>
          <w:rFonts w:ascii="Bookman Old Style" w:hAnsi="Bookman Old Style" w:cstheme="majorBidi"/>
          <w:sz w:val="28"/>
          <w:szCs w:val="28"/>
          <w:lang w:val="el-GR"/>
        </w:rPr>
        <w:t>Δ</w:t>
      </w:r>
      <w:r>
        <w:rPr>
          <w:rFonts w:ascii="Bookman Old Style" w:hAnsi="Bookman Old Style" w:cstheme="majorBidi"/>
          <w:sz w:val="28"/>
          <w:szCs w:val="28"/>
          <w:lang w:val="el-GR"/>
        </w:rPr>
        <w:t>ιατάγματος</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 xml:space="preserve"> κατόπιν πληροφορίας της Υ</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ΚΑ</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Ν</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 xml:space="preserve"> ότι ο Αιτητής ασχολείτο με την εμπορία και διακίνηση μεγάλων ποσοτήτων ναρκωτικών, ήτοι κάνναβης και κοκαΐνης, η οικία του </w:t>
      </w:r>
      <w:r w:rsidR="00C549A5">
        <w:rPr>
          <w:rFonts w:ascii="Bookman Old Style" w:hAnsi="Bookman Old Style" w:cstheme="majorBidi"/>
          <w:sz w:val="28"/>
          <w:szCs w:val="28"/>
          <w:lang w:val="el-GR"/>
        </w:rPr>
        <w:t xml:space="preserve">τελευταίου </w:t>
      </w:r>
      <w:r>
        <w:rPr>
          <w:rFonts w:ascii="Bookman Old Style" w:hAnsi="Bookman Old Style" w:cstheme="majorBidi"/>
          <w:sz w:val="28"/>
          <w:szCs w:val="28"/>
          <w:lang w:val="el-GR"/>
        </w:rPr>
        <w:t>τέθηκε υπό διακριτική παρακολούθηση. Στις 19.</w:t>
      </w:r>
      <w:r w:rsidR="00C549A5">
        <w:rPr>
          <w:rFonts w:ascii="Bookman Old Style" w:hAnsi="Bookman Old Style" w:cstheme="majorBidi"/>
          <w:sz w:val="28"/>
          <w:szCs w:val="28"/>
          <w:lang w:val="el-GR"/>
        </w:rPr>
        <w:t>0</w:t>
      </w:r>
      <w:r>
        <w:rPr>
          <w:rFonts w:ascii="Bookman Old Style" w:hAnsi="Bookman Old Style" w:cstheme="majorBidi"/>
          <w:sz w:val="28"/>
          <w:szCs w:val="28"/>
          <w:lang w:val="el-GR"/>
        </w:rPr>
        <w:t>9.2</w:t>
      </w:r>
      <w:r w:rsidR="00C549A5">
        <w:rPr>
          <w:rFonts w:ascii="Bookman Old Style" w:hAnsi="Bookman Old Style" w:cstheme="majorBidi"/>
          <w:sz w:val="28"/>
          <w:szCs w:val="28"/>
          <w:lang w:val="el-GR"/>
        </w:rPr>
        <w:t>02</w:t>
      </w:r>
      <w:r>
        <w:rPr>
          <w:rFonts w:ascii="Bookman Old Style" w:hAnsi="Bookman Old Style" w:cstheme="majorBidi"/>
          <w:sz w:val="28"/>
          <w:szCs w:val="28"/>
          <w:lang w:val="el-GR"/>
        </w:rPr>
        <w:t xml:space="preserve">3 και περί ώρα 18:10 θεάθηκε όχημα ενοικιάσεως με οδηγό τον Αιτητή και συνοδηγό την </w:t>
      </w:r>
      <w:r w:rsidR="00D66F34">
        <w:rPr>
          <w:rFonts w:ascii="Bookman Old Style" w:hAnsi="Bookman Old Style" w:cstheme="majorBidi"/>
          <w:sz w:val="28"/>
          <w:szCs w:val="28"/>
          <w:lang w:val="el-GR"/>
        </w:rPr>
        <w:t xml:space="preserve">Χ. Ψ. </w:t>
      </w:r>
      <w:r w:rsidR="00C549A5">
        <w:rPr>
          <w:rFonts w:ascii="Bookman Old Style" w:hAnsi="Bookman Old Style" w:cstheme="majorBidi"/>
          <w:sz w:val="28"/>
          <w:szCs w:val="28"/>
          <w:lang w:val="el-GR"/>
        </w:rPr>
        <w:t xml:space="preserve">κάτοχο Δελτίου Ταυτότητας Ρουμανίας, </w:t>
      </w:r>
      <w:r>
        <w:rPr>
          <w:rFonts w:ascii="Bookman Old Style" w:hAnsi="Bookman Old Style" w:cstheme="majorBidi"/>
          <w:sz w:val="28"/>
          <w:szCs w:val="28"/>
          <w:lang w:val="el-GR"/>
        </w:rPr>
        <w:t>να έρχεται στην εν λόγω οικία</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ενώ μετά από πάροδο 15 λεπτών και πάλι με οδηγό τον </w:t>
      </w:r>
      <w:r w:rsidR="00C549A5">
        <w:rPr>
          <w:rFonts w:ascii="Bookman Old Style" w:hAnsi="Bookman Old Style" w:cstheme="majorBidi"/>
          <w:sz w:val="28"/>
          <w:szCs w:val="28"/>
          <w:lang w:val="el-GR"/>
        </w:rPr>
        <w:t xml:space="preserve">Αιτητή </w:t>
      </w:r>
      <w:r>
        <w:rPr>
          <w:rFonts w:ascii="Bookman Old Style" w:hAnsi="Bookman Old Style" w:cstheme="majorBidi"/>
          <w:sz w:val="28"/>
          <w:szCs w:val="28"/>
          <w:lang w:val="el-GR"/>
        </w:rPr>
        <w:t xml:space="preserve">και </w:t>
      </w:r>
      <w:r w:rsidR="00C549A5">
        <w:rPr>
          <w:rFonts w:ascii="Bookman Old Style" w:hAnsi="Bookman Old Style" w:cstheme="majorBidi"/>
          <w:sz w:val="28"/>
          <w:szCs w:val="28"/>
          <w:lang w:val="el-GR"/>
        </w:rPr>
        <w:t xml:space="preserve">συνοδηγό την ως άνω γυναίκα, </w:t>
      </w:r>
      <w:r>
        <w:rPr>
          <w:rFonts w:ascii="Bookman Old Style" w:hAnsi="Bookman Old Style" w:cstheme="majorBidi"/>
          <w:sz w:val="28"/>
          <w:szCs w:val="28"/>
          <w:lang w:val="el-GR"/>
        </w:rPr>
        <w:t xml:space="preserve">αναχώρησαν </w:t>
      </w:r>
      <w:r w:rsidR="00C549A5">
        <w:rPr>
          <w:rFonts w:ascii="Bookman Old Style" w:hAnsi="Bookman Old Style" w:cstheme="majorBidi"/>
          <w:sz w:val="28"/>
          <w:szCs w:val="28"/>
          <w:lang w:val="el-GR"/>
        </w:rPr>
        <w:t xml:space="preserve">με κατεύθυνση </w:t>
      </w:r>
      <w:r>
        <w:rPr>
          <w:rFonts w:ascii="Bookman Old Style" w:hAnsi="Bookman Old Style" w:cstheme="majorBidi"/>
          <w:sz w:val="28"/>
          <w:szCs w:val="28"/>
          <w:lang w:val="el-GR"/>
        </w:rPr>
        <w:t>προς Λευκωσία. Καθ’ όλη τη διάρκεια της διαδρομής μέλη της Υ</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ΚΑ</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Ν</w:t>
      </w:r>
      <w:r w:rsidR="00C549A5">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παρακολουθούσαν το όχημα διακριτικά. Σε κάποιο σημείο εισήλθαν στο κοιμητήριο του χωριού Πέρα Ορεινής</w:t>
      </w:r>
      <w:r w:rsidR="003E1646">
        <w:rPr>
          <w:rFonts w:ascii="Bookman Old Style" w:hAnsi="Bookman Old Style" w:cstheme="majorBidi"/>
          <w:sz w:val="28"/>
          <w:szCs w:val="28"/>
          <w:lang w:val="el-GR"/>
        </w:rPr>
        <w:t>, Λευκωσίας,</w:t>
      </w:r>
      <w:r>
        <w:rPr>
          <w:rFonts w:ascii="Bookman Old Style" w:hAnsi="Bookman Old Style" w:cstheme="majorBidi"/>
          <w:sz w:val="28"/>
          <w:szCs w:val="28"/>
          <w:lang w:val="el-GR"/>
        </w:rPr>
        <w:t xml:space="preserve"> όπου παρέμειναν για λίγα λεπτά, χρονικό διάστημα </w:t>
      </w:r>
      <w:r w:rsidR="003E1646">
        <w:rPr>
          <w:rFonts w:ascii="Bookman Old Style" w:hAnsi="Bookman Old Style" w:cstheme="majorBidi"/>
          <w:sz w:val="28"/>
          <w:szCs w:val="28"/>
          <w:lang w:val="el-GR"/>
        </w:rPr>
        <w:t xml:space="preserve">στο οποίο </w:t>
      </w:r>
      <w:r>
        <w:rPr>
          <w:rFonts w:ascii="Bookman Old Style" w:hAnsi="Bookman Old Style" w:cstheme="majorBidi"/>
          <w:sz w:val="28"/>
          <w:szCs w:val="28"/>
          <w:lang w:val="el-GR"/>
        </w:rPr>
        <w:t>δεν υπήρχε οπτική επαφή από τα μέλη της Υ</w:t>
      </w:r>
      <w:r w:rsidR="003E1646">
        <w:rPr>
          <w:rFonts w:ascii="Bookman Old Style" w:hAnsi="Bookman Old Style" w:cstheme="majorBidi"/>
          <w:sz w:val="28"/>
          <w:szCs w:val="28"/>
          <w:lang w:val="el-GR"/>
        </w:rPr>
        <w:t>.</w:t>
      </w:r>
      <w:r>
        <w:rPr>
          <w:rFonts w:ascii="Bookman Old Style" w:hAnsi="Bookman Old Style" w:cstheme="majorBidi"/>
          <w:sz w:val="28"/>
          <w:szCs w:val="28"/>
          <w:lang w:val="el-GR"/>
        </w:rPr>
        <w:t>ΚΑ</w:t>
      </w:r>
      <w:r w:rsidR="003E1646">
        <w:rPr>
          <w:rFonts w:ascii="Bookman Old Style" w:hAnsi="Bookman Old Style" w:cstheme="majorBidi"/>
          <w:sz w:val="28"/>
          <w:szCs w:val="28"/>
          <w:lang w:val="el-GR"/>
        </w:rPr>
        <w:t>.</w:t>
      </w:r>
      <w:r>
        <w:rPr>
          <w:rFonts w:ascii="Bookman Old Style" w:hAnsi="Bookman Old Style" w:cstheme="majorBidi"/>
          <w:sz w:val="28"/>
          <w:szCs w:val="28"/>
          <w:lang w:val="el-GR"/>
        </w:rPr>
        <w:t>Ν</w:t>
      </w:r>
      <w:r w:rsidR="003E1646">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που βρίσκονταν στο σημείο. </w:t>
      </w:r>
      <w:r w:rsidR="003E1646">
        <w:rPr>
          <w:rFonts w:ascii="Bookman Old Style" w:hAnsi="Bookman Old Style" w:cstheme="majorBidi"/>
          <w:sz w:val="28"/>
          <w:szCs w:val="28"/>
          <w:lang w:val="el-GR"/>
        </w:rPr>
        <w:t>Μετά την έξοδο τους</w:t>
      </w:r>
      <w:r w:rsidR="003E1646" w:rsidRPr="003E1646">
        <w:rPr>
          <w:rFonts w:ascii="Bookman Old Style" w:hAnsi="Bookman Old Style" w:cstheme="majorBidi"/>
          <w:sz w:val="28"/>
          <w:szCs w:val="28"/>
          <w:lang w:val="el-GR"/>
        </w:rPr>
        <w:t xml:space="preserve"> </w:t>
      </w:r>
      <w:r w:rsidR="003E1646">
        <w:rPr>
          <w:rFonts w:ascii="Bookman Old Style" w:hAnsi="Bookman Old Style" w:cstheme="majorBidi"/>
          <w:sz w:val="28"/>
          <w:szCs w:val="28"/>
          <w:lang w:val="el-GR"/>
        </w:rPr>
        <w:t xml:space="preserve">από το κοιμητήριο, το όχημα ανακόπηκε για σκοπούς έρευνας παρά την έξοδο Πέρα Χωρίου Νήσου, </w:t>
      </w:r>
      <w:r>
        <w:rPr>
          <w:rFonts w:ascii="Bookman Old Style" w:hAnsi="Bookman Old Style" w:cstheme="majorBidi"/>
          <w:sz w:val="28"/>
          <w:szCs w:val="28"/>
          <w:lang w:val="el-GR"/>
        </w:rPr>
        <w:t xml:space="preserve">όπου </w:t>
      </w:r>
      <w:r w:rsidR="003E1646">
        <w:rPr>
          <w:rFonts w:ascii="Bookman Old Style" w:hAnsi="Bookman Old Style" w:cstheme="majorBidi"/>
          <w:sz w:val="28"/>
          <w:szCs w:val="28"/>
          <w:lang w:val="el-GR"/>
        </w:rPr>
        <w:t xml:space="preserve">και </w:t>
      </w:r>
      <w:r>
        <w:rPr>
          <w:rFonts w:ascii="Bookman Old Style" w:hAnsi="Bookman Old Style" w:cstheme="majorBidi"/>
          <w:sz w:val="28"/>
          <w:szCs w:val="28"/>
          <w:lang w:val="el-GR"/>
        </w:rPr>
        <w:t>ανευρέθη στην κατοχή του</w:t>
      </w:r>
      <w:r w:rsidR="003E1646">
        <w:rPr>
          <w:rFonts w:ascii="Bookman Old Style" w:hAnsi="Bookman Old Style" w:cstheme="majorBidi"/>
          <w:sz w:val="28"/>
          <w:szCs w:val="28"/>
          <w:lang w:val="el-GR"/>
        </w:rPr>
        <w:t xml:space="preserve"> Αιτητή και της συνοδηγού</w:t>
      </w:r>
      <w:r>
        <w:rPr>
          <w:rFonts w:ascii="Bookman Old Style" w:hAnsi="Bookman Old Style" w:cstheme="majorBidi"/>
          <w:sz w:val="28"/>
          <w:szCs w:val="28"/>
          <w:lang w:val="el-GR"/>
        </w:rPr>
        <w:t xml:space="preserve"> </w:t>
      </w:r>
      <w:r w:rsidR="00AA723A">
        <w:rPr>
          <w:rFonts w:ascii="Bookman Old Style" w:hAnsi="Bookman Old Style" w:cstheme="majorBidi"/>
          <w:sz w:val="28"/>
          <w:szCs w:val="28"/>
          <w:lang w:val="el-GR"/>
        </w:rPr>
        <w:t xml:space="preserve">του </w:t>
      </w:r>
      <w:r>
        <w:rPr>
          <w:rFonts w:ascii="Bookman Old Style" w:hAnsi="Bookman Old Style" w:cstheme="majorBidi"/>
          <w:sz w:val="28"/>
          <w:szCs w:val="28"/>
          <w:lang w:val="el-GR"/>
        </w:rPr>
        <w:t xml:space="preserve">ποσότητα ναρκωτικών, ήτοι </w:t>
      </w:r>
      <w:r>
        <w:rPr>
          <w:rFonts w:ascii="Bookman Old Style" w:hAnsi="Bookman Old Style" w:cstheme="majorBidi"/>
          <w:sz w:val="28"/>
          <w:szCs w:val="28"/>
          <w:lang w:val="el-GR"/>
        </w:rPr>
        <w:lastRenderedPageBreak/>
        <w:t xml:space="preserve">ξηρή φυτική ύλη κάνναβης συνολικού βάρους 1224 γρ. περίπου, ζυγαριά ακριβείας με ίχνη άσπρης σκόνης όμοια με κοκαΐνη, ένα καλαμάκι χρώματος μαύρου κλειστό διά καψίματος με άγνωστη ουσία, το χρηματικό ποσό των €585 σε διάφορα χαρτονομίσματα καθώς και άλλα τεκμήρια τα οποία παραλήφθηκαν για εξετάσεις. Τόσο ο Αιτητής οδηγός όσο και η συνεπιβάτιδα του συνελήφθησαν για αυτόφωρα αδικήματα που διέπραξαν ενώ κατά τη σύλληψη </w:t>
      </w:r>
      <w:r w:rsidR="00527D7B">
        <w:rPr>
          <w:rFonts w:ascii="Bookman Old Style" w:hAnsi="Bookman Old Style" w:cstheme="majorBidi"/>
          <w:sz w:val="28"/>
          <w:szCs w:val="28"/>
          <w:lang w:val="el-GR"/>
        </w:rPr>
        <w:t>τους,</w:t>
      </w:r>
      <w:r>
        <w:rPr>
          <w:rFonts w:ascii="Bookman Old Style" w:hAnsi="Bookman Old Style" w:cstheme="majorBidi"/>
          <w:sz w:val="28"/>
          <w:szCs w:val="28"/>
          <w:lang w:val="el-GR"/>
        </w:rPr>
        <w:t xml:space="preserve"> κατασχέθηκαν ως τεκμήρια</w:t>
      </w:r>
      <w:r w:rsidR="00527D7B">
        <w:rPr>
          <w:rFonts w:ascii="Bookman Old Style" w:hAnsi="Bookman Old Style" w:cstheme="majorBidi"/>
          <w:sz w:val="28"/>
          <w:szCs w:val="28"/>
          <w:lang w:val="el-GR"/>
        </w:rPr>
        <w:t>,</w:t>
      </w:r>
      <w:r>
        <w:rPr>
          <w:rFonts w:ascii="Bookman Old Style" w:hAnsi="Bookman Old Style" w:cstheme="majorBidi"/>
          <w:sz w:val="28"/>
          <w:szCs w:val="28"/>
          <w:lang w:val="el-GR"/>
        </w:rPr>
        <w:t xml:space="preserve"> τα κινητά τηλέφωνα</w:t>
      </w:r>
      <w:r w:rsidR="00AA723A">
        <w:rPr>
          <w:rFonts w:ascii="Bookman Old Style" w:hAnsi="Bookman Old Style" w:cstheme="majorBidi"/>
          <w:sz w:val="28"/>
          <w:szCs w:val="28"/>
          <w:lang w:val="el-GR"/>
        </w:rPr>
        <w:t xml:space="preserve"> που είχαν στην κατοχή τους</w:t>
      </w:r>
      <w:r>
        <w:rPr>
          <w:rFonts w:ascii="Bookman Old Style" w:hAnsi="Bookman Old Style" w:cstheme="majorBidi"/>
          <w:sz w:val="28"/>
          <w:szCs w:val="28"/>
          <w:lang w:val="el-GR"/>
        </w:rPr>
        <w:t>.</w:t>
      </w:r>
      <w:r w:rsidR="00AA723A">
        <w:rPr>
          <w:rFonts w:ascii="Bookman Old Style" w:hAnsi="Bookman Old Style" w:cstheme="majorBidi"/>
          <w:sz w:val="28"/>
          <w:szCs w:val="28"/>
          <w:lang w:val="el-GR"/>
        </w:rPr>
        <w:t xml:space="preserve"> Στο πλαίσιο Ενταλμάτων Έρευνας που εκδόθηκαν και εκτελέστηκαν </w:t>
      </w:r>
      <w:r>
        <w:rPr>
          <w:rFonts w:ascii="Bookman Old Style" w:hAnsi="Bookman Old Style" w:cstheme="majorBidi"/>
          <w:sz w:val="28"/>
          <w:szCs w:val="28"/>
          <w:lang w:val="el-GR"/>
        </w:rPr>
        <w:t>για τις οικίες των δύο υπόπτων</w:t>
      </w:r>
      <w:r w:rsidR="00AA723A">
        <w:rPr>
          <w:rFonts w:ascii="Bookman Old Style" w:hAnsi="Bookman Old Style" w:cstheme="majorBidi"/>
          <w:sz w:val="28"/>
          <w:szCs w:val="28"/>
          <w:lang w:val="el-GR"/>
        </w:rPr>
        <w:t>, σ</w:t>
      </w:r>
      <w:r>
        <w:rPr>
          <w:rFonts w:ascii="Bookman Old Style" w:hAnsi="Bookman Old Style" w:cstheme="majorBidi"/>
          <w:sz w:val="28"/>
          <w:szCs w:val="28"/>
          <w:lang w:val="el-GR"/>
        </w:rPr>
        <w:t>το σπίτι της συνοδηγού δεν ανευρέθηκε οτιδήποτε το επιλήψιμο</w:t>
      </w:r>
      <w:r w:rsidR="00527D7B">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AA723A">
        <w:rPr>
          <w:rFonts w:ascii="Bookman Old Style" w:hAnsi="Bookman Old Style" w:cstheme="majorBidi"/>
          <w:sz w:val="28"/>
          <w:szCs w:val="28"/>
          <w:lang w:val="el-GR"/>
        </w:rPr>
        <w:t xml:space="preserve">ενώ </w:t>
      </w:r>
      <w:r>
        <w:rPr>
          <w:rFonts w:ascii="Bookman Old Style" w:hAnsi="Bookman Old Style" w:cstheme="majorBidi"/>
          <w:sz w:val="28"/>
          <w:szCs w:val="28"/>
          <w:lang w:val="el-GR"/>
        </w:rPr>
        <w:t xml:space="preserve">στην οικία του Αιτητή ανευρέθηκαν και άλλες ποσότητες ξηρής φυτικής ύλης κάνναβης, </w:t>
      </w:r>
      <w:r w:rsidR="00AA723A">
        <w:rPr>
          <w:rFonts w:ascii="Bookman Old Style" w:hAnsi="Bookman Old Style" w:cstheme="majorBidi"/>
          <w:sz w:val="28"/>
          <w:szCs w:val="28"/>
          <w:lang w:val="el-GR"/>
        </w:rPr>
        <w:t xml:space="preserve">έξι </w:t>
      </w:r>
      <w:r>
        <w:rPr>
          <w:rFonts w:ascii="Bookman Old Style" w:hAnsi="Bookman Old Style" w:cstheme="majorBidi"/>
          <w:sz w:val="28"/>
          <w:szCs w:val="28"/>
          <w:lang w:val="el-GR"/>
        </w:rPr>
        <w:t>σακουλάκια με άσπρη ουσία ομοιάζουσα με κοκαΐνη, δύο μεταλλικοί σπαστήρες με ίχνη κάνναβης, ζυγαριά ακριβείας, συσκευαστική μηχανή αεροστεγούς κλεισίματος, διάφορα σκεύη καπνίσματος κλπ</w:t>
      </w:r>
      <w:r w:rsidR="00E63497">
        <w:rPr>
          <w:rFonts w:ascii="Bookman Old Style" w:hAnsi="Bookman Old Style" w:cstheme="majorBidi"/>
          <w:sz w:val="28"/>
          <w:szCs w:val="28"/>
          <w:lang w:val="el-GR"/>
        </w:rPr>
        <w:t xml:space="preserve"> ως ειδικότερα τα καταγράφει η </w:t>
      </w:r>
      <w:bookmarkStart w:id="0" w:name="_Hlk151113946"/>
      <w:r>
        <w:rPr>
          <w:rFonts w:ascii="Bookman Old Style" w:hAnsi="Bookman Old Style" w:cstheme="majorBidi"/>
          <w:sz w:val="28"/>
          <w:szCs w:val="28"/>
          <w:lang w:val="el-GR"/>
        </w:rPr>
        <w:t xml:space="preserve">Αστ. 3485 Στ. Μπότσαρη </w:t>
      </w:r>
      <w:bookmarkEnd w:id="0"/>
      <w:r>
        <w:rPr>
          <w:rFonts w:ascii="Bookman Old Style" w:hAnsi="Bookman Old Style" w:cstheme="majorBidi"/>
          <w:sz w:val="28"/>
          <w:szCs w:val="28"/>
          <w:lang w:val="el-GR"/>
        </w:rPr>
        <w:t xml:space="preserve">στην ένορκη δήλωση </w:t>
      </w:r>
      <w:r w:rsidR="00E63497">
        <w:rPr>
          <w:rFonts w:ascii="Bookman Old Style" w:hAnsi="Bookman Old Style" w:cstheme="majorBidi"/>
          <w:sz w:val="28"/>
          <w:szCs w:val="28"/>
          <w:lang w:val="el-GR"/>
        </w:rPr>
        <w:t>της, η οποία και καταλήγει</w:t>
      </w:r>
      <w:r>
        <w:rPr>
          <w:rFonts w:ascii="Bookman Old Style" w:hAnsi="Bookman Old Style" w:cstheme="majorBidi"/>
          <w:sz w:val="28"/>
          <w:szCs w:val="28"/>
          <w:lang w:val="el-GR"/>
        </w:rPr>
        <w:t>:</w:t>
      </w:r>
    </w:p>
    <w:p w14:paraId="22617101" w14:textId="77777777" w:rsidR="001B0AA6" w:rsidRPr="00527D7B" w:rsidRDefault="001B0AA6" w:rsidP="00444A20">
      <w:pPr>
        <w:tabs>
          <w:tab w:val="left" w:pos="567"/>
        </w:tabs>
        <w:spacing w:before="240"/>
        <w:ind w:left="567" w:right="566"/>
        <w:jc w:val="both"/>
        <w:rPr>
          <w:rFonts w:ascii="Bookman Old Style" w:hAnsi="Bookman Old Style" w:cstheme="majorBidi"/>
          <w:i/>
          <w:iCs/>
          <w:sz w:val="24"/>
          <w:szCs w:val="24"/>
          <w:lang w:val="el-GR"/>
        </w:rPr>
      </w:pPr>
      <w:r w:rsidRPr="00527D7B">
        <w:rPr>
          <w:rFonts w:ascii="Bookman Old Style" w:hAnsi="Bookman Old Style" w:cstheme="majorBidi"/>
          <w:i/>
          <w:iCs/>
          <w:sz w:val="24"/>
          <w:szCs w:val="24"/>
          <w:lang w:val="el-GR"/>
        </w:rPr>
        <w:t>«Η πρόσβαση, επιθεώρηση και λήψη του περιεχομένου επικοινωνίας ενδέχεται να βοηθήσει στην εξιχνίαση της υπόθεσης αφού ενδέχεται να καταδείξουν περαιτέρω πρόσωπα που βοήθησαν ή μετείχαν στην συναλλαγή, μεταφορά και προμήθεια των ναρκωτικών.</w:t>
      </w:r>
    </w:p>
    <w:p w14:paraId="0F38FFDE" w14:textId="77777777" w:rsidR="001B0AA6" w:rsidRPr="00527D7B" w:rsidRDefault="001B0AA6" w:rsidP="00444A20">
      <w:pPr>
        <w:tabs>
          <w:tab w:val="left" w:pos="567"/>
        </w:tabs>
        <w:spacing w:before="240"/>
        <w:ind w:left="567" w:right="566"/>
        <w:jc w:val="both"/>
        <w:rPr>
          <w:rFonts w:ascii="Bookman Old Style" w:hAnsi="Bookman Old Style" w:cstheme="majorBidi"/>
          <w:i/>
          <w:iCs/>
          <w:sz w:val="24"/>
          <w:szCs w:val="24"/>
          <w:lang w:val="el-GR"/>
        </w:rPr>
      </w:pPr>
      <w:r w:rsidRPr="00527D7B">
        <w:rPr>
          <w:rFonts w:ascii="Bookman Old Style" w:hAnsi="Bookman Old Style" w:cstheme="majorBidi"/>
          <w:i/>
          <w:iCs/>
          <w:sz w:val="24"/>
          <w:szCs w:val="24"/>
          <w:lang w:val="el-GR"/>
        </w:rPr>
        <w:t>Ως εκ τούτου το περιεχόμενο επικοινωνίας που περιέχεται στα κινητά τηλέφωνα όπως περιγράφονται πιο πάνω εύλογα πιστεύεται ότι δυνατό να παράσχουν μαρτυρία για την παρούσα υπόθεση.</w:t>
      </w:r>
    </w:p>
    <w:p w14:paraId="18BCAC96" w14:textId="77777777" w:rsidR="001B0AA6" w:rsidRPr="00527D7B" w:rsidRDefault="001B0AA6" w:rsidP="00444A20">
      <w:pPr>
        <w:tabs>
          <w:tab w:val="left" w:pos="567"/>
        </w:tabs>
        <w:spacing w:before="240"/>
        <w:ind w:left="567" w:right="566"/>
        <w:jc w:val="both"/>
        <w:rPr>
          <w:rFonts w:ascii="Bookman Old Style" w:hAnsi="Bookman Old Style" w:cstheme="majorBidi"/>
          <w:i/>
          <w:iCs/>
          <w:sz w:val="24"/>
          <w:szCs w:val="24"/>
          <w:lang w:val="el-GR"/>
        </w:rPr>
      </w:pPr>
      <w:r w:rsidRPr="00527D7B">
        <w:rPr>
          <w:rFonts w:ascii="Bookman Old Style" w:hAnsi="Bookman Old Style" w:cstheme="majorBidi"/>
          <w:i/>
          <w:iCs/>
          <w:sz w:val="24"/>
          <w:szCs w:val="24"/>
          <w:lang w:val="el-GR"/>
        </w:rPr>
        <w:t>....................................................................................................</w:t>
      </w:r>
    </w:p>
    <w:p w14:paraId="1935AE2B" w14:textId="77777777" w:rsidR="001B0AA6" w:rsidRDefault="001B0AA6" w:rsidP="00444A20">
      <w:pPr>
        <w:tabs>
          <w:tab w:val="left" w:pos="567"/>
        </w:tabs>
        <w:spacing w:before="240"/>
        <w:ind w:left="567" w:right="566"/>
        <w:jc w:val="both"/>
        <w:rPr>
          <w:rFonts w:ascii="Bookman Old Style" w:hAnsi="Bookman Old Style" w:cstheme="majorBidi"/>
          <w:i/>
          <w:iCs/>
          <w:sz w:val="24"/>
          <w:szCs w:val="24"/>
          <w:lang w:val="el-GR"/>
        </w:rPr>
      </w:pPr>
      <w:r w:rsidRPr="00527D7B">
        <w:rPr>
          <w:rFonts w:ascii="Bookman Old Style" w:hAnsi="Bookman Old Style" w:cstheme="majorBidi"/>
          <w:i/>
          <w:iCs/>
          <w:sz w:val="24"/>
          <w:szCs w:val="24"/>
          <w:lang w:val="el-GR"/>
        </w:rPr>
        <w:lastRenderedPageBreak/>
        <w:t>Ως εκ τούτου ζητείται η έκδοση Δικαστικού Εντάλματος για εξουσιοδότηση της πρόσβασης, επιθεώρησης και λήψης όσων δεδομένων αποτελούν καταγεγραμμένο περιεχόμενο ιδιωτικής επικοινωνίας και βρίσκονται καταγεγραμμένα στις τρεις συσκευές κινητών τηλεφώνων που παραλήφθηκαν από την Αστυνομία ως τεκμήρια και αναφέρονται ανωτέρω. Επίσης ζητείται η πρόσβαση σε δεδομένα, ως ειδικά προβλέπεται και ορίζονται στο άρθρο 21(3)(α) του Νόμου 92(Ι)/96, τα οποία συνδέονται με τα ως άνω υπό διερεύνηση αδικήματα και εύλογα πιστεύεται ότι βρίσκονται καταγεγραμμένα στα ως άνω Τεκμήρια.»</w:t>
      </w:r>
    </w:p>
    <w:p w14:paraId="190D9D4E" w14:textId="77777777" w:rsidR="00444A20" w:rsidRPr="00527D7B" w:rsidRDefault="00444A20" w:rsidP="00444A20">
      <w:pPr>
        <w:tabs>
          <w:tab w:val="left" w:pos="567"/>
        </w:tabs>
        <w:ind w:left="567" w:right="566"/>
        <w:jc w:val="both"/>
        <w:rPr>
          <w:rFonts w:ascii="Bookman Old Style" w:hAnsi="Bookman Old Style" w:cstheme="majorBidi"/>
          <w:i/>
          <w:iCs/>
          <w:sz w:val="24"/>
          <w:szCs w:val="24"/>
          <w:lang w:val="el-GR"/>
        </w:rPr>
      </w:pPr>
    </w:p>
    <w:p w14:paraId="6AA6E49E" w14:textId="64CF475F" w:rsidR="00B10ECA" w:rsidRDefault="00527D7B" w:rsidP="00425A2C">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E63497">
        <w:rPr>
          <w:rFonts w:ascii="Bookman Old Style" w:hAnsi="Bookman Old Style" w:cstheme="majorBidi"/>
          <w:sz w:val="28"/>
          <w:szCs w:val="28"/>
          <w:lang w:val="el-GR"/>
        </w:rPr>
        <w:t>Η υπό κρίση αίτηση, συνοδεύεται από σχετική Έκθεση και ένορκη δήλωση του Αιτητή</w:t>
      </w:r>
      <w:r w:rsidR="00B10ECA">
        <w:rPr>
          <w:rFonts w:ascii="Bookman Old Style" w:hAnsi="Bookman Old Style" w:cstheme="majorBidi"/>
          <w:sz w:val="28"/>
          <w:szCs w:val="28"/>
          <w:lang w:val="el-GR"/>
        </w:rPr>
        <w:t xml:space="preserve">, ημερομηνίας 01.11.2023. </w:t>
      </w:r>
      <w:r w:rsidR="00E63497">
        <w:rPr>
          <w:rFonts w:ascii="Bookman Old Style" w:hAnsi="Bookman Old Style" w:cstheme="majorBidi"/>
          <w:sz w:val="28"/>
          <w:szCs w:val="28"/>
          <w:lang w:val="el-GR"/>
        </w:rPr>
        <w:t xml:space="preserve"> Οι </w:t>
      </w:r>
      <w:r w:rsidR="00B10ECA">
        <w:rPr>
          <w:rFonts w:ascii="Bookman Old Style" w:hAnsi="Bookman Old Style" w:cstheme="majorBidi"/>
          <w:sz w:val="28"/>
          <w:szCs w:val="28"/>
          <w:lang w:val="el-GR"/>
        </w:rPr>
        <w:t>λόγοι</w:t>
      </w:r>
      <w:r w:rsidR="00E63497">
        <w:rPr>
          <w:rFonts w:ascii="Bookman Old Style" w:hAnsi="Bookman Old Style" w:cstheme="majorBidi"/>
          <w:sz w:val="28"/>
          <w:szCs w:val="28"/>
          <w:lang w:val="el-GR"/>
        </w:rPr>
        <w:t xml:space="preserve"> επ</w:t>
      </w:r>
      <w:r w:rsidR="00B10ECA">
        <w:rPr>
          <w:rFonts w:ascii="Bookman Old Style" w:hAnsi="Bookman Old Style" w:cstheme="majorBidi"/>
          <w:sz w:val="28"/>
          <w:szCs w:val="28"/>
          <w:lang w:val="el-GR"/>
        </w:rPr>
        <w:t>ί</w:t>
      </w:r>
      <w:r w:rsidR="00E63497">
        <w:rPr>
          <w:rFonts w:ascii="Bookman Old Style" w:hAnsi="Bookman Old Style" w:cstheme="majorBidi"/>
          <w:sz w:val="28"/>
          <w:szCs w:val="28"/>
          <w:lang w:val="el-GR"/>
        </w:rPr>
        <w:t xml:space="preserve"> των οποίων εδράζεται το αίτημα καταγράφονται </w:t>
      </w:r>
      <w:r w:rsidR="00B10ECA">
        <w:rPr>
          <w:rFonts w:ascii="Bookman Old Style" w:hAnsi="Bookman Old Style" w:cstheme="majorBidi"/>
          <w:sz w:val="28"/>
          <w:szCs w:val="28"/>
          <w:lang w:val="el-GR"/>
        </w:rPr>
        <w:t>και εξειδικεύονται στην Έκθεση. Προκρίνεται η Έλλειψη ή Υπέρβαση της δικαιοδοσίας ή/και παραβίαση του Συντάγματος ή/και νόμου ή/και νομική πλάνη, ως επίσης η παραβίαση της Αρχής της φυσικής δικαιοσύνης και των Ανθρώπινων δικαιωμάτων.</w:t>
      </w:r>
    </w:p>
    <w:p w14:paraId="467D79A0" w14:textId="2D6A742E" w:rsidR="0008786A" w:rsidRDefault="00444A20" w:rsidP="0025156A">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B10ECA">
        <w:rPr>
          <w:rFonts w:ascii="Bookman Old Style" w:hAnsi="Bookman Old Style" w:cstheme="majorBidi"/>
          <w:sz w:val="28"/>
          <w:szCs w:val="28"/>
          <w:lang w:val="el-GR"/>
        </w:rPr>
        <w:t xml:space="preserve">Παρεμβάλλεται ότι κατά την ακρόαση της αίτησης οι ευπαίδευτοι </w:t>
      </w:r>
      <w:r w:rsidR="0025156A">
        <w:rPr>
          <w:rFonts w:ascii="Bookman Old Style" w:hAnsi="Bookman Old Style" w:cstheme="majorBidi"/>
          <w:sz w:val="28"/>
          <w:szCs w:val="28"/>
          <w:lang w:val="el-GR"/>
        </w:rPr>
        <w:t>δικηγόροι</w:t>
      </w:r>
      <w:r w:rsidR="00B10ECA">
        <w:rPr>
          <w:rFonts w:ascii="Bookman Old Style" w:hAnsi="Bookman Old Style" w:cstheme="majorBidi"/>
          <w:sz w:val="28"/>
          <w:szCs w:val="28"/>
          <w:lang w:val="el-GR"/>
        </w:rPr>
        <w:t xml:space="preserve"> του Αιτητή </w:t>
      </w:r>
      <w:r w:rsidR="0025156A">
        <w:rPr>
          <w:rFonts w:ascii="Bookman Old Style" w:hAnsi="Bookman Old Style" w:cstheme="majorBidi"/>
          <w:sz w:val="28"/>
          <w:szCs w:val="28"/>
          <w:lang w:val="el-GR"/>
        </w:rPr>
        <w:t xml:space="preserve">υπέδειξαν ότι δεν θα προωθήσουν τις θέσεις </w:t>
      </w:r>
      <w:r w:rsidR="0008786A">
        <w:rPr>
          <w:rFonts w:ascii="Bookman Old Style" w:hAnsi="Bookman Old Style" w:cstheme="majorBidi"/>
          <w:sz w:val="28"/>
          <w:szCs w:val="28"/>
          <w:lang w:val="el-GR"/>
        </w:rPr>
        <w:t xml:space="preserve">ως προς τη μη ικανοποίηση της αναγκαιότητας έκδοσης του εγκαλούμενου </w:t>
      </w:r>
      <w:r w:rsidR="0025156A">
        <w:rPr>
          <w:rFonts w:ascii="Bookman Old Style" w:hAnsi="Bookman Old Style" w:cstheme="majorBidi"/>
          <w:sz w:val="28"/>
          <w:szCs w:val="28"/>
          <w:lang w:val="el-GR"/>
        </w:rPr>
        <w:t>Δ</w:t>
      </w:r>
      <w:r w:rsidR="0008786A">
        <w:rPr>
          <w:rFonts w:ascii="Bookman Old Style" w:hAnsi="Bookman Old Style" w:cstheme="majorBidi"/>
          <w:sz w:val="28"/>
          <w:szCs w:val="28"/>
          <w:lang w:val="el-GR"/>
        </w:rPr>
        <w:t>ικαστικού εντάλματος.</w:t>
      </w:r>
      <w:r w:rsidR="0025156A">
        <w:rPr>
          <w:rFonts w:ascii="Bookman Old Style" w:hAnsi="Bookman Old Style" w:cstheme="majorBidi"/>
          <w:sz w:val="28"/>
          <w:szCs w:val="28"/>
          <w:lang w:val="el-GR"/>
        </w:rPr>
        <w:t xml:space="preserve"> Ούτε επιχειρηματολόγησαν προς ανάπτυξη των θέσεων τους περί καταστρατήγησης των Άρθρων 15 και 17 του Συντάγματος και του άρθρου 8 της ΕΣΔΑ. </w:t>
      </w:r>
      <w:r w:rsidR="006C5A0C">
        <w:rPr>
          <w:rFonts w:ascii="Bookman Old Style" w:hAnsi="Bookman Old Style" w:cstheme="majorBidi"/>
          <w:sz w:val="28"/>
          <w:szCs w:val="28"/>
          <w:lang w:val="el-GR"/>
        </w:rPr>
        <w:t xml:space="preserve">Ουσιαστικά περιόρισαν </w:t>
      </w:r>
      <w:r w:rsidR="0008786A">
        <w:rPr>
          <w:rFonts w:ascii="Bookman Old Style" w:hAnsi="Bookman Old Style" w:cstheme="majorBidi"/>
          <w:sz w:val="28"/>
          <w:szCs w:val="28"/>
          <w:lang w:val="el-GR"/>
        </w:rPr>
        <w:t>τους λόγους επί των οποίων βασίζεται το αίτημα</w:t>
      </w:r>
      <w:r w:rsidR="006C5A0C">
        <w:rPr>
          <w:rFonts w:ascii="Bookman Old Style" w:hAnsi="Bookman Old Style" w:cstheme="majorBidi"/>
          <w:sz w:val="28"/>
          <w:szCs w:val="28"/>
          <w:lang w:val="el-GR"/>
        </w:rPr>
        <w:t>,</w:t>
      </w:r>
      <w:r w:rsidR="0008786A">
        <w:rPr>
          <w:rFonts w:ascii="Bookman Old Style" w:hAnsi="Bookman Old Style" w:cstheme="majorBidi"/>
          <w:sz w:val="28"/>
          <w:szCs w:val="28"/>
          <w:lang w:val="el-GR"/>
        </w:rPr>
        <w:t xml:space="preserve"> </w:t>
      </w:r>
      <w:r w:rsidR="006C5A0C">
        <w:rPr>
          <w:rFonts w:ascii="Bookman Old Style" w:hAnsi="Bookman Old Style" w:cstheme="majorBidi"/>
          <w:sz w:val="28"/>
          <w:szCs w:val="28"/>
          <w:lang w:val="el-GR"/>
        </w:rPr>
        <w:t xml:space="preserve">επικεντρωνόμενοι στη </w:t>
      </w:r>
      <w:r w:rsidR="0008786A">
        <w:rPr>
          <w:rFonts w:ascii="Bookman Old Style" w:hAnsi="Bookman Old Style" w:cstheme="majorBidi"/>
          <w:sz w:val="28"/>
          <w:szCs w:val="28"/>
          <w:lang w:val="el-GR"/>
        </w:rPr>
        <w:t xml:space="preserve">μη ύπαρξη της εύλογης υποψίας ή πιθανότητας για έκδοση του προσβαλλόμενου εντάλματος. </w:t>
      </w:r>
      <w:r w:rsidR="006C5A0C">
        <w:rPr>
          <w:rFonts w:ascii="Bookman Old Style" w:hAnsi="Bookman Old Style" w:cstheme="majorBidi"/>
          <w:sz w:val="28"/>
          <w:szCs w:val="28"/>
          <w:lang w:val="el-GR"/>
        </w:rPr>
        <w:t xml:space="preserve">Επί τούτου, επέμεναν </w:t>
      </w:r>
      <w:r w:rsidR="0008786A">
        <w:rPr>
          <w:rFonts w:ascii="Bookman Old Style" w:hAnsi="Bookman Old Style" w:cstheme="majorBidi"/>
          <w:sz w:val="28"/>
          <w:szCs w:val="28"/>
          <w:lang w:val="el-GR"/>
        </w:rPr>
        <w:t xml:space="preserve">ότι από την </w:t>
      </w:r>
      <w:r w:rsidR="00F101C7">
        <w:rPr>
          <w:rFonts w:ascii="Bookman Old Style" w:hAnsi="Bookman Old Style" w:cstheme="majorBidi"/>
          <w:sz w:val="28"/>
          <w:szCs w:val="28"/>
          <w:lang w:val="el-GR"/>
        </w:rPr>
        <w:t>ένορκη</w:t>
      </w:r>
      <w:r w:rsidR="0008786A">
        <w:rPr>
          <w:rFonts w:ascii="Bookman Old Style" w:hAnsi="Bookman Old Style" w:cstheme="majorBidi"/>
          <w:sz w:val="28"/>
          <w:szCs w:val="28"/>
          <w:lang w:val="el-GR"/>
        </w:rPr>
        <w:t xml:space="preserve"> </w:t>
      </w:r>
      <w:r w:rsidR="0008786A">
        <w:rPr>
          <w:rFonts w:ascii="Bookman Old Style" w:hAnsi="Bookman Old Style" w:cstheme="majorBidi"/>
          <w:sz w:val="28"/>
          <w:szCs w:val="28"/>
          <w:lang w:val="el-GR"/>
        </w:rPr>
        <w:lastRenderedPageBreak/>
        <w:t xml:space="preserve">δήλωση που υποστήριζε την αίτηση δεν υπήρχε οποιαδήποτε μαρτυρία από την οποία να προέκυπτε εύλογη υποψία ή πιθανότητα ότι συγκεκριμένη ιδιωτική επικοινωνία συνδέεται ή είναι συναφής με το συγκεκριμένο αδίκημα που διερευνούσε η αστυνομία. </w:t>
      </w:r>
      <w:r w:rsidR="009F61B4">
        <w:rPr>
          <w:rFonts w:ascii="Bookman Old Style" w:hAnsi="Bookman Old Style" w:cstheme="majorBidi"/>
          <w:sz w:val="28"/>
          <w:szCs w:val="28"/>
          <w:lang w:val="el-GR"/>
        </w:rPr>
        <w:t>Ούτε υποστηρίχθηκε, μέσω συγκεκριμένων στοιχείων και μαρτυρίας, ότι ο Αιτητής προέβαινε σε επικοινωνία αυτής της φύσης με οποιοδήποτε τρίτο πρόσωπο.</w:t>
      </w:r>
      <w:r w:rsidR="00C61446">
        <w:rPr>
          <w:rFonts w:ascii="Bookman Old Style" w:hAnsi="Bookman Old Style" w:cstheme="majorBidi"/>
          <w:sz w:val="28"/>
          <w:szCs w:val="28"/>
          <w:lang w:val="el-GR"/>
        </w:rPr>
        <w:t xml:space="preserve"> Ούτε </w:t>
      </w:r>
      <w:r w:rsidR="009F61B4">
        <w:rPr>
          <w:rFonts w:ascii="Bookman Old Style" w:hAnsi="Bookman Old Style" w:cstheme="majorBidi"/>
          <w:sz w:val="28"/>
          <w:szCs w:val="28"/>
          <w:lang w:val="el-GR"/>
        </w:rPr>
        <w:t xml:space="preserve"> </w:t>
      </w:r>
      <w:r w:rsidR="00C61446">
        <w:rPr>
          <w:rFonts w:ascii="Bookman Old Style" w:hAnsi="Bookman Old Style" w:cstheme="majorBidi"/>
          <w:sz w:val="28"/>
          <w:szCs w:val="28"/>
          <w:lang w:val="el-GR"/>
        </w:rPr>
        <w:t xml:space="preserve">τέθηκε οποιαδήποτε σχετική μαρτυρία για τη σύνδεση του Αιτητή με τρίτα πρόσωπα προς το σκοπό της διάπραξης του αδικήματος της κατοχής με σκοπό την προμήθεια. </w:t>
      </w:r>
      <w:r w:rsidR="009F61B4">
        <w:rPr>
          <w:rFonts w:ascii="Bookman Old Style" w:hAnsi="Bookman Old Style" w:cstheme="majorBidi"/>
          <w:sz w:val="28"/>
          <w:szCs w:val="28"/>
          <w:lang w:val="el-GR"/>
        </w:rPr>
        <w:t xml:space="preserve">Το </w:t>
      </w:r>
      <w:r w:rsidR="0008786A">
        <w:rPr>
          <w:rFonts w:ascii="Bookman Old Style" w:hAnsi="Bookman Old Style" w:cstheme="majorBidi"/>
          <w:sz w:val="28"/>
          <w:szCs w:val="28"/>
          <w:lang w:val="el-GR"/>
        </w:rPr>
        <w:t>κατώτερο Δικαστήριο</w:t>
      </w:r>
      <w:r w:rsidR="006C5A0C">
        <w:rPr>
          <w:rFonts w:ascii="Bookman Old Style" w:hAnsi="Bookman Old Style" w:cstheme="majorBidi"/>
          <w:sz w:val="28"/>
          <w:szCs w:val="28"/>
          <w:lang w:val="el-GR"/>
        </w:rPr>
        <w:t xml:space="preserve">, </w:t>
      </w:r>
      <w:r w:rsidR="009F61B4">
        <w:rPr>
          <w:rFonts w:ascii="Bookman Old Style" w:hAnsi="Bookman Old Style" w:cstheme="majorBidi"/>
          <w:sz w:val="28"/>
          <w:szCs w:val="28"/>
          <w:lang w:val="el-GR"/>
        </w:rPr>
        <w:t xml:space="preserve">υποστηρίζουν, δεν παρουσιάζεται </w:t>
      </w:r>
      <w:r w:rsidR="006C5A0C">
        <w:rPr>
          <w:rFonts w:ascii="Bookman Old Style" w:hAnsi="Bookman Old Style" w:cstheme="majorBidi"/>
          <w:sz w:val="28"/>
          <w:szCs w:val="28"/>
          <w:lang w:val="el-GR"/>
        </w:rPr>
        <w:t xml:space="preserve">να </w:t>
      </w:r>
      <w:r w:rsidR="0008786A">
        <w:rPr>
          <w:rFonts w:ascii="Bookman Old Style" w:hAnsi="Bookman Old Style" w:cstheme="majorBidi"/>
          <w:sz w:val="28"/>
          <w:szCs w:val="28"/>
          <w:lang w:val="el-GR"/>
        </w:rPr>
        <w:t xml:space="preserve"> προέβη το ίδιο σε εκτίμηση του υλικού που τέθηκε ενώπιον του, προκειμένου να προβεί στα δικά του συμπεράσματα για το κατά πόσο προέκυπτε η εύλογη υποψία ή πιθανότητα</w:t>
      </w:r>
      <w:r w:rsidR="00527D7B">
        <w:rPr>
          <w:rFonts w:ascii="Bookman Old Style" w:hAnsi="Bookman Old Style" w:cstheme="majorBidi"/>
          <w:sz w:val="28"/>
          <w:szCs w:val="28"/>
          <w:lang w:val="el-GR"/>
        </w:rPr>
        <w:t>,</w:t>
      </w:r>
      <w:r w:rsidR="0008786A">
        <w:rPr>
          <w:rFonts w:ascii="Bookman Old Style" w:hAnsi="Bookman Old Style" w:cstheme="majorBidi"/>
          <w:sz w:val="28"/>
          <w:szCs w:val="28"/>
          <w:lang w:val="el-GR"/>
        </w:rPr>
        <w:t xml:space="preserve"> συγκεκριμένη ιδιωτική επικοινωνία να συνδέεται ή να είναι συναφής με το αδίκημα που διερευνούσε η αστυνομία. </w:t>
      </w:r>
      <w:r w:rsidR="009F61B4">
        <w:rPr>
          <w:rFonts w:ascii="Bookman Old Style" w:hAnsi="Bookman Old Style" w:cstheme="majorBidi"/>
          <w:sz w:val="28"/>
          <w:szCs w:val="28"/>
          <w:lang w:val="el-GR"/>
        </w:rPr>
        <w:t>Αντίθετα, π</w:t>
      </w:r>
      <w:r w:rsidR="0008786A">
        <w:rPr>
          <w:rFonts w:ascii="Bookman Old Style" w:hAnsi="Bookman Old Style" w:cstheme="majorBidi"/>
          <w:sz w:val="28"/>
          <w:szCs w:val="28"/>
          <w:lang w:val="el-GR"/>
        </w:rPr>
        <w:t xml:space="preserve">εριορίστηκε προς τούτο στην πεποίθηση της αστυνομίας </w:t>
      </w:r>
      <w:r w:rsidR="00C61446">
        <w:rPr>
          <w:rFonts w:ascii="Bookman Old Style" w:hAnsi="Bookman Old Style" w:cstheme="majorBidi"/>
          <w:sz w:val="28"/>
          <w:szCs w:val="28"/>
          <w:lang w:val="el-GR"/>
        </w:rPr>
        <w:t xml:space="preserve">(η οποία όμως δεν υποστηρίζεται από συγκεκριμένη μαρτυρία) </w:t>
      </w:r>
      <w:r w:rsidR="0008786A">
        <w:rPr>
          <w:rFonts w:ascii="Bookman Old Style" w:hAnsi="Bookman Old Style" w:cstheme="majorBidi"/>
          <w:sz w:val="28"/>
          <w:szCs w:val="28"/>
          <w:lang w:val="el-GR"/>
        </w:rPr>
        <w:t xml:space="preserve">ότι οι συσκευές τηλεφώνου και η ιδιωτική επικοινωνία επί της οποίας ζητήθηκε η πρόσβαση δημιουργούν εύλογες υποψίες ότι χρησιμοποιήθηκαν για τη διάπραξη του </w:t>
      </w:r>
      <w:r w:rsidR="00F101C7">
        <w:rPr>
          <w:rFonts w:ascii="Bookman Old Style" w:hAnsi="Bookman Old Style" w:cstheme="majorBidi"/>
          <w:sz w:val="28"/>
          <w:szCs w:val="28"/>
          <w:lang w:val="el-GR"/>
        </w:rPr>
        <w:t>διερευνώμενου</w:t>
      </w:r>
      <w:r w:rsidR="0008786A">
        <w:rPr>
          <w:rFonts w:ascii="Bookman Old Style" w:hAnsi="Bookman Old Style" w:cstheme="majorBidi"/>
          <w:sz w:val="28"/>
          <w:szCs w:val="28"/>
          <w:lang w:val="el-GR"/>
        </w:rPr>
        <w:t xml:space="preserve"> αδικήματος ή συνδέονται ή είναι συναφές με αυτή. </w:t>
      </w:r>
    </w:p>
    <w:p w14:paraId="3F32610F" w14:textId="1F34ED4C" w:rsidR="00C61446" w:rsidRPr="00157866" w:rsidRDefault="0008786A" w:rsidP="00C61446">
      <w:pPr>
        <w:tabs>
          <w:tab w:val="left" w:pos="567"/>
        </w:tabs>
        <w:spacing w:before="240" w:line="480" w:lineRule="auto"/>
        <w:jc w:val="both"/>
        <w:rPr>
          <w:rFonts w:ascii="Bookman Old Style" w:eastAsia="Times New Roman" w:hAnsi="Bookman Old Style"/>
          <w:color w:val="000000"/>
          <w:sz w:val="28"/>
          <w:szCs w:val="28"/>
          <w:lang w:val="el-GR"/>
        </w:rPr>
      </w:pPr>
      <w:r>
        <w:rPr>
          <w:rFonts w:ascii="Bookman Old Style" w:hAnsi="Bookman Old Style" w:cstheme="majorBidi"/>
          <w:sz w:val="28"/>
          <w:szCs w:val="28"/>
          <w:lang w:val="el-GR"/>
        </w:rPr>
        <w:lastRenderedPageBreak/>
        <w:tab/>
      </w:r>
      <w:r w:rsidR="00C61446">
        <w:rPr>
          <w:rFonts w:ascii="Bookman Old Style" w:hAnsi="Bookman Old Style" w:cstheme="majorBidi"/>
          <w:sz w:val="28"/>
          <w:szCs w:val="28"/>
          <w:lang w:val="el-GR"/>
        </w:rPr>
        <w:t xml:space="preserve">Οι αρχές που διέπουν την χορήγηση άδειας για καταχώριση αίτησης προς έκδοση προνομιακού εντάλματος </w:t>
      </w:r>
      <w:r w:rsidR="00C61446">
        <w:rPr>
          <w:rFonts w:ascii="Bookman Old Style" w:hAnsi="Bookman Old Style" w:cstheme="majorBidi"/>
          <w:sz w:val="28"/>
          <w:szCs w:val="28"/>
        </w:rPr>
        <w:t>Certiorari</w:t>
      </w:r>
      <w:r w:rsidR="00C61446">
        <w:rPr>
          <w:rFonts w:ascii="Bookman Old Style" w:hAnsi="Bookman Old Style" w:cstheme="majorBidi"/>
          <w:sz w:val="28"/>
          <w:szCs w:val="28"/>
          <w:lang w:val="el-GR"/>
        </w:rPr>
        <w:t xml:space="preserve"> είναι διαχρονικές και καλά εδραιωμένες. Τα προνομιακά εντάλματα, ως κατάλοιπο της εξουσίας του Ανώτατου Δικαστηρίου για έλεγχο των κατώτερων Δικαστηρίων, χορηγούνται κατ’ εξαίρεση. Πρόκειται για δικαιοδοσία που ασκείται με ιδιαίτερη φειδώ.</w:t>
      </w:r>
      <w:r w:rsidR="00C61446" w:rsidRPr="00F47F14">
        <w:rPr>
          <w:rFonts w:ascii="Bookman Old Style" w:eastAsia="Times New Roman" w:hAnsi="Bookman Old Style"/>
          <w:color w:val="000000"/>
          <w:sz w:val="28"/>
          <w:szCs w:val="28"/>
          <w:lang w:val="el-GR"/>
        </w:rPr>
        <w:t xml:space="preserve"> </w:t>
      </w:r>
      <w:r w:rsidR="00C61446" w:rsidRPr="00157866">
        <w:rPr>
          <w:rFonts w:ascii="Bookman Old Style" w:eastAsia="Times New Roman" w:hAnsi="Bookman Old Style"/>
          <w:color w:val="000000"/>
          <w:sz w:val="28"/>
          <w:szCs w:val="28"/>
          <w:lang w:val="el-GR"/>
        </w:rPr>
        <w:t>Είναι σημαντικό να υπομνηστεί, ότι η εξουσία του Ανώτατου Δικαστηρίου να εκδίδει προνομιακά εντάλματα, δεν έχει ως αντικείμενο την ορθότητα των αποφάσεων κατώτερων Δικαστηρίων, ούτε τον τρόπο άσκησης της διακριτικής ευχέρεια του Δικαστηρίου. Ότι ενδιαφέρει, είναι η νομιμότητα των ελεγχόμενων ενεργειών.</w:t>
      </w:r>
      <w:r w:rsidR="00C61446" w:rsidRPr="00157866">
        <w:rPr>
          <w:rFonts w:ascii="Bookman Old Style" w:eastAsiaTheme="minorHAnsi" w:hAnsi="Bookman Old Style" w:cstheme="minorBidi"/>
          <w:kern w:val="2"/>
          <w:sz w:val="28"/>
          <w:szCs w:val="28"/>
          <w:lang w:val="el-GR"/>
          <w14:ligatures w14:val="standardContextual"/>
        </w:rPr>
        <w:t xml:space="preserve"> </w:t>
      </w:r>
      <w:r w:rsidR="00C61446">
        <w:rPr>
          <w:rFonts w:ascii="Bookman Old Style" w:hAnsi="Bookman Old Style" w:cstheme="majorBidi"/>
          <w:sz w:val="28"/>
          <w:szCs w:val="28"/>
          <w:lang w:val="el-GR"/>
        </w:rPr>
        <w:t xml:space="preserve"> Άδεια για καταχώριση αίτησης για έκδοση προνομιακού εντάλματος, παρέχεται όπου από το πρακτικό του κατώτερου Δικαστηρίου διαφαίνεται έλλειψη ή υπέρβαση δικαιοδοσίας, έκδηλη νομική πλάνη, δόλος, προκατάληψη και μη τήρηση των κανόνων της φυσικής δικαιοσύνης (βλ. </w:t>
      </w:r>
      <w:r w:rsidR="00C61446" w:rsidRPr="00F81CFE">
        <w:rPr>
          <w:rFonts w:ascii="Bookman Old Style" w:hAnsi="Bookman Old Style" w:cstheme="majorBidi"/>
          <w:b/>
          <w:bCs/>
          <w:i/>
          <w:iCs/>
          <w:sz w:val="28"/>
          <w:szCs w:val="28"/>
          <w:lang w:val="el-GR"/>
        </w:rPr>
        <w:t>Σύγγραμμα Πέτρου Αρτέμη «Προνομιακά Εντάλματα, Αρχές και Υποθέσεις», σελ. 109 και επ., Αναφορικά με την Αίτηση του Ευδόκα, Πολ. Εφ. Αρ. 219/2015, ημερ. 29.12.2016, Αίτηση του Κωνσταντινίδη (2003) 1 Α.Α.Δ. 1298</w:t>
      </w:r>
      <w:r w:rsidR="00C61446">
        <w:rPr>
          <w:rFonts w:ascii="Bookman Old Style" w:hAnsi="Bookman Old Style" w:cstheme="majorBidi"/>
          <w:b/>
          <w:bCs/>
          <w:i/>
          <w:iCs/>
          <w:sz w:val="28"/>
          <w:szCs w:val="28"/>
          <w:lang w:val="el-GR"/>
        </w:rPr>
        <w:t xml:space="preserve">, </w:t>
      </w:r>
      <w:r w:rsidR="00C61446" w:rsidRPr="00157866">
        <w:rPr>
          <w:rFonts w:ascii="Bookman Old Style" w:eastAsia="Times New Roman" w:hAnsi="Bookman Old Style"/>
          <w:b/>
          <w:bCs/>
          <w:i/>
          <w:iCs/>
          <w:color w:val="000000"/>
          <w:sz w:val="28"/>
          <w:szCs w:val="28"/>
        </w:rPr>
        <w:t>Marewave</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Shipping</w:t>
      </w:r>
      <w:r w:rsidR="00C61446" w:rsidRPr="00157866">
        <w:rPr>
          <w:rFonts w:ascii="Bookman Old Style" w:eastAsia="Times New Roman" w:hAnsi="Bookman Old Style"/>
          <w:b/>
          <w:bCs/>
          <w:i/>
          <w:iCs/>
          <w:color w:val="000000"/>
          <w:sz w:val="28"/>
          <w:szCs w:val="28"/>
          <w:lang w:val="el-GR"/>
        </w:rPr>
        <w:t xml:space="preserve"> &amp; </w:t>
      </w:r>
      <w:r w:rsidR="00C61446" w:rsidRPr="00157866">
        <w:rPr>
          <w:rFonts w:ascii="Bookman Old Style" w:eastAsia="Times New Roman" w:hAnsi="Bookman Old Style"/>
          <w:b/>
          <w:bCs/>
          <w:i/>
          <w:iCs/>
          <w:color w:val="000000"/>
          <w:sz w:val="28"/>
          <w:szCs w:val="28"/>
        </w:rPr>
        <w:t>Trading</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Company</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Ltd</w:t>
      </w:r>
      <w:r w:rsidR="00C61446" w:rsidRPr="00157866">
        <w:rPr>
          <w:rFonts w:ascii="Bookman Old Style" w:eastAsia="Times New Roman" w:hAnsi="Bookman Old Style"/>
          <w:b/>
          <w:bCs/>
          <w:i/>
          <w:iCs/>
          <w:color w:val="000000"/>
          <w:sz w:val="28"/>
          <w:szCs w:val="28"/>
          <w:lang w:val="el-GR"/>
        </w:rPr>
        <w:t xml:space="preserve"> (1992) 1 </w:t>
      </w:r>
      <w:r w:rsidR="00C61446" w:rsidRPr="00157866">
        <w:rPr>
          <w:rFonts w:ascii="Bookman Old Style" w:eastAsia="Times New Roman" w:hAnsi="Bookman Old Style"/>
          <w:b/>
          <w:bCs/>
          <w:i/>
          <w:iCs/>
          <w:color w:val="000000"/>
          <w:sz w:val="28"/>
          <w:szCs w:val="28"/>
        </w:rPr>
        <w:t>A</w:t>
      </w:r>
      <w:r w:rsidR="00C61446" w:rsidRPr="00157866">
        <w:rPr>
          <w:rFonts w:ascii="Bookman Old Style" w:eastAsia="Times New Roman" w:hAnsi="Bookman Old Style"/>
          <w:b/>
          <w:bCs/>
          <w:i/>
          <w:iCs/>
          <w:color w:val="000000"/>
          <w:sz w:val="28"/>
          <w:szCs w:val="28"/>
          <w:lang w:val="el-GR"/>
        </w:rPr>
        <w:t>.</w:t>
      </w:r>
      <w:r w:rsidR="00C61446" w:rsidRPr="00157866">
        <w:rPr>
          <w:rFonts w:ascii="Bookman Old Style" w:eastAsia="Times New Roman" w:hAnsi="Bookman Old Style"/>
          <w:b/>
          <w:bCs/>
          <w:i/>
          <w:iCs/>
          <w:color w:val="000000"/>
          <w:sz w:val="28"/>
          <w:szCs w:val="28"/>
        </w:rPr>
        <w:t>A</w:t>
      </w:r>
      <w:r w:rsidR="00C61446" w:rsidRPr="00157866">
        <w:rPr>
          <w:rFonts w:ascii="Bookman Old Style" w:eastAsia="Times New Roman" w:hAnsi="Bookman Old Style"/>
          <w:b/>
          <w:bCs/>
          <w:i/>
          <w:iCs/>
          <w:color w:val="000000"/>
          <w:sz w:val="28"/>
          <w:szCs w:val="28"/>
          <w:lang w:val="el-GR"/>
        </w:rPr>
        <w:t xml:space="preserve">.Δ. 116 </w:t>
      </w:r>
      <w:r w:rsidR="00C61446" w:rsidRPr="00157866">
        <w:rPr>
          <w:rFonts w:ascii="Bookman Old Style" w:eastAsia="Times New Roman" w:hAnsi="Bookman Old Style"/>
          <w:color w:val="000000"/>
          <w:sz w:val="28"/>
          <w:szCs w:val="28"/>
          <w:lang w:val="el-GR"/>
        </w:rPr>
        <w:t>και</w:t>
      </w:r>
      <w:r w:rsidR="00C61446" w:rsidRPr="00157866">
        <w:rPr>
          <w:rFonts w:ascii="Bookman Old Style" w:eastAsia="Times New Roman" w:hAnsi="Bookman Old Style"/>
          <w:b/>
          <w:bCs/>
          <w:i/>
          <w:iCs/>
          <w:color w:val="000000"/>
          <w:sz w:val="28"/>
          <w:szCs w:val="28"/>
          <w:lang w:val="el-GR"/>
        </w:rPr>
        <w:t xml:space="preserve"> Αναφορικά με την </w:t>
      </w:r>
      <w:r w:rsidR="00C61446" w:rsidRPr="00157866">
        <w:rPr>
          <w:rFonts w:ascii="Bookman Old Style" w:eastAsia="Times New Roman" w:hAnsi="Bookman Old Style"/>
          <w:b/>
          <w:bCs/>
          <w:i/>
          <w:iCs/>
          <w:color w:val="000000"/>
          <w:sz w:val="28"/>
          <w:szCs w:val="28"/>
        </w:rPr>
        <w:t>Bank</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of</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Cyprus</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Public</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Company</w:t>
      </w:r>
      <w:r w:rsidR="00C61446" w:rsidRPr="00157866">
        <w:rPr>
          <w:rFonts w:ascii="Bookman Old Style" w:eastAsia="Times New Roman" w:hAnsi="Bookman Old Style"/>
          <w:b/>
          <w:bCs/>
          <w:i/>
          <w:iCs/>
          <w:color w:val="000000"/>
          <w:sz w:val="28"/>
          <w:szCs w:val="28"/>
          <w:lang w:val="el-GR"/>
        </w:rPr>
        <w:t xml:space="preserve"> </w:t>
      </w:r>
      <w:r w:rsidR="00C61446" w:rsidRPr="00157866">
        <w:rPr>
          <w:rFonts w:ascii="Bookman Old Style" w:eastAsia="Times New Roman" w:hAnsi="Bookman Old Style"/>
          <w:b/>
          <w:bCs/>
          <w:i/>
          <w:iCs/>
          <w:color w:val="000000"/>
          <w:sz w:val="28"/>
          <w:szCs w:val="28"/>
        </w:rPr>
        <w:t>Ltd</w:t>
      </w:r>
      <w:r w:rsidR="00C61446" w:rsidRPr="00157866">
        <w:rPr>
          <w:rFonts w:ascii="Bookman Old Style" w:eastAsia="Times New Roman" w:hAnsi="Bookman Old Style"/>
          <w:b/>
          <w:bCs/>
          <w:i/>
          <w:iCs/>
          <w:color w:val="000000"/>
          <w:sz w:val="28"/>
          <w:szCs w:val="28"/>
          <w:lang w:val="el-GR"/>
        </w:rPr>
        <w:t>, ΠΕ 12/21, ημερ. 06.04.2021</w:t>
      </w:r>
      <w:r w:rsidR="00C61446" w:rsidRPr="00157866">
        <w:rPr>
          <w:rFonts w:ascii="Bookman Old Style" w:eastAsia="Times New Roman" w:hAnsi="Bookman Old Style"/>
          <w:color w:val="000000"/>
          <w:sz w:val="28"/>
          <w:szCs w:val="28"/>
          <w:lang w:val="el-GR"/>
        </w:rPr>
        <w:t>).</w:t>
      </w:r>
    </w:p>
    <w:p w14:paraId="14515896" w14:textId="7954D33B" w:rsidR="00271C22" w:rsidRDefault="00271C22" w:rsidP="00271C2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265B7F">
        <w:rPr>
          <w:rFonts w:ascii="Bookman Old Style" w:hAnsi="Bookman Old Style" w:cstheme="majorBidi"/>
          <w:sz w:val="28"/>
          <w:szCs w:val="28"/>
          <w:lang w:val="el-GR"/>
        </w:rPr>
        <w:t xml:space="preserve">Στην </w:t>
      </w:r>
      <w:r w:rsidR="00265B7F" w:rsidRPr="00265B7F">
        <w:rPr>
          <w:rFonts w:ascii="Bookman Old Style" w:hAnsi="Bookman Old Style" w:cstheme="majorBidi"/>
          <w:i/>
          <w:iCs/>
          <w:sz w:val="28"/>
          <w:szCs w:val="28"/>
          <w:lang w:val="el-GR"/>
        </w:rPr>
        <w:t xml:space="preserve"> </w:t>
      </w:r>
      <w:r>
        <w:rPr>
          <w:rFonts w:ascii="Bookman Old Style" w:hAnsi="Bookman Old Style" w:cstheme="majorBidi"/>
          <w:b/>
          <w:bCs/>
          <w:i/>
          <w:iCs/>
          <w:sz w:val="28"/>
          <w:szCs w:val="28"/>
          <w:lang w:val="el-GR"/>
        </w:rPr>
        <w:t xml:space="preserve">Ανθίμου </w:t>
      </w:r>
      <w:r w:rsidR="001511DA" w:rsidRPr="00265B7F">
        <w:rPr>
          <w:rFonts w:ascii="Bookman Old Style" w:hAnsi="Bookman Old Style" w:cstheme="majorBidi"/>
          <w:i/>
          <w:iCs/>
          <w:sz w:val="28"/>
          <w:szCs w:val="28"/>
          <w:lang w:val="el-GR"/>
        </w:rPr>
        <w:t xml:space="preserve"> </w:t>
      </w:r>
      <w:r w:rsidRPr="00F101C7">
        <w:rPr>
          <w:rFonts w:ascii="Bookman Old Style" w:hAnsi="Bookman Old Style" w:cstheme="majorBidi"/>
          <w:b/>
          <w:bCs/>
          <w:i/>
          <w:iCs/>
          <w:sz w:val="28"/>
          <w:szCs w:val="28"/>
          <w:lang w:val="el-GR"/>
        </w:rPr>
        <w:t>(1991) 1 Α.Α.Δ. 41</w:t>
      </w:r>
      <w:r>
        <w:rPr>
          <w:rFonts w:ascii="Bookman Old Style" w:hAnsi="Bookman Old Style" w:cstheme="majorBidi"/>
          <w:i/>
          <w:iCs/>
          <w:sz w:val="28"/>
          <w:szCs w:val="28"/>
          <w:lang w:val="el-GR"/>
        </w:rPr>
        <w:t xml:space="preserve">, </w:t>
      </w:r>
      <w:r>
        <w:rPr>
          <w:rFonts w:ascii="Bookman Old Style" w:hAnsi="Bookman Old Style" w:cstheme="majorBidi"/>
          <w:sz w:val="28"/>
          <w:szCs w:val="28"/>
          <w:lang w:val="el-GR"/>
        </w:rPr>
        <w:t>υπεδείχθη πως για να χορηγηθεί η αιτούμενη άδεια ο Αιτητής θα πρέπει να ικανοποιήσει το Ανώτατο Δικαστήριο ότι έχει «</w:t>
      </w:r>
      <w:r>
        <w:rPr>
          <w:rFonts w:ascii="Bookman Old Style" w:hAnsi="Bookman Old Style" w:cstheme="majorBidi"/>
          <w:i/>
          <w:iCs/>
          <w:sz w:val="28"/>
          <w:szCs w:val="28"/>
          <w:lang w:val="el-GR"/>
        </w:rPr>
        <w:t>εκ πρώτης όψεως υπόθεση</w:t>
      </w:r>
      <w:r>
        <w:rPr>
          <w:rFonts w:ascii="Bookman Old Style" w:hAnsi="Bookman Old Style" w:cstheme="majorBidi"/>
          <w:sz w:val="28"/>
          <w:szCs w:val="28"/>
          <w:lang w:val="el-GR"/>
        </w:rPr>
        <w:t>». Είναι σημαντικό να αναφερθεί ότι στο στάδιο αυτό το Δικαστήριο δεν υπεισέρχεται στην ουσία της Αίτησης αλλά εξετάζει αν από το υλικό που τίθεται ενώπιον του, στη συγκεκριμένη περίπτωση ο Όρκος που χρησιμοποιήθηκε για την έκδοση του προσβαλλόμενου διατάγματος, υπάρχει συζητήσιμο θέμα που δικαιολογεί τη χορήγηση της αιτούμενης άδειας (</w:t>
      </w:r>
      <w:r>
        <w:rPr>
          <w:rFonts w:ascii="Bookman Old Style" w:hAnsi="Bookman Old Style" w:cstheme="majorBidi"/>
          <w:b/>
          <w:bCs/>
          <w:i/>
          <w:iCs/>
          <w:sz w:val="28"/>
          <w:szCs w:val="28"/>
        </w:rPr>
        <w:t>In</w:t>
      </w:r>
      <w:r w:rsidRPr="00271C22">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rPr>
        <w:t>Re</w:t>
      </w:r>
      <w:r w:rsidRPr="00271C22">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rPr>
        <w:t>Kakos</w:t>
      </w:r>
      <w:r w:rsidRPr="00271C22">
        <w:rPr>
          <w:rFonts w:ascii="Bookman Old Style" w:hAnsi="Bookman Old Style" w:cstheme="majorBidi"/>
          <w:b/>
          <w:bCs/>
          <w:i/>
          <w:iCs/>
          <w:sz w:val="28"/>
          <w:szCs w:val="28"/>
          <w:lang w:val="el-GR"/>
        </w:rPr>
        <w:t xml:space="preserve"> (1985) 1 </w:t>
      </w:r>
      <w:r>
        <w:rPr>
          <w:rFonts w:ascii="Bookman Old Style" w:hAnsi="Bookman Old Style" w:cstheme="majorBidi"/>
          <w:b/>
          <w:bCs/>
          <w:i/>
          <w:iCs/>
          <w:sz w:val="28"/>
          <w:szCs w:val="28"/>
        </w:rPr>
        <w:t>C</w:t>
      </w:r>
      <w:r w:rsidRPr="00271C22">
        <w:rPr>
          <w:rFonts w:ascii="Bookman Old Style" w:hAnsi="Bookman Old Style" w:cstheme="majorBidi"/>
          <w:b/>
          <w:bCs/>
          <w:i/>
          <w:iCs/>
          <w:sz w:val="28"/>
          <w:szCs w:val="28"/>
          <w:lang w:val="el-GR"/>
        </w:rPr>
        <w:t>.</w:t>
      </w:r>
      <w:r>
        <w:rPr>
          <w:rFonts w:ascii="Bookman Old Style" w:hAnsi="Bookman Old Style" w:cstheme="majorBidi"/>
          <w:b/>
          <w:bCs/>
          <w:i/>
          <w:iCs/>
          <w:sz w:val="28"/>
          <w:szCs w:val="28"/>
        </w:rPr>
        <w:t>L</w:t>
      </w:r>
      <w:r w:rsidRPr="00271C22">
        <w:rPr>
          <w:rFonts w:ascii="Bookman Old Style" w:hAnsi="Bookman Old Style" w:cstheme="majorBidi"/>
          <w:b/>
          <w:bCs/>
          <w:i/>
          <w:iCs/>
          <w:sz w:val="28"/>
          <w:szCs w:val="28"/>
          <w:lang w:val="el-GR"/>
        </w:rPr>
        <w:t>.</w:t>
      </w:r>
      <w:r>
        <w:rPr>
          <w:rFonts w:ascii="Bookman Old Style" w:hAnsi="Bookman Old Style" w:cstheme="majorBidi"/>
          <w:b/>
          <w:bCs/>
          <w:i/>
          <w:iCs/>
          <w:sz w:val="28"/>
          <w:szCs w:val="28"/>
        </w:rPr>
        <w:t>R</w:t>
      </w:r>
      <w:r w:rsidRPr="00271C22">
        <w:rPr>
          <w:rFonts w:ascii="Bookman Old Style" w:hAnsi="Bookman Old Style" w:cstheme="majorBidi"/>
          <w:b/>
          <w:bCs/>
          <w:i/>
          <w:iCs/>
          <w:sz w:val="28"/>
          <w:szCs w:val="28"/>
          <w:lang w:val="el-GR"/>
        </w:rPr>
        <w:t>. 250</w:t>
      </w:r>
      <w:r w:rsidRPr="00271C22">
        <w:rPr>
          <w:rFonts w:ascii="Bookman Old Style" w:hAnsi="Bookman Old Style" w:cstheme="majorBidi"/>
          <w:sz w:val="28"/>
          <w:szCs w:val="28"/>
          <w:lang w:val="el-GR"/>
        </w:rPr>
        <w:t>).</w:t>
      </w:r>
    </w:p>
    <w:p w14:paraId="25DF6860" w14:textId="10B65393" w:rsidR="00C61446" w:rsidRDefault="00271C22" w:rsidP="00C61446">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C61446">
        <w:rPr>
          <w:rFonts w:ascii="Bookman Old Style" w:hAnsi="Bookman Old Style" w:cstheme="majorBidi"/>
          <w:sz w:val="28"/>
          <w:szCs w:val="28"/>
          <w:lang w:val="el-GR"/>
        </w:rPr>
        <w:t xml:space="preserve">Όπως υπεδείχθη στην υπόθεση </w:t>
      </w:r>
      <w:r w:rsidR="00C61446">
        <w:rPr>
          <w:rFonts w:ascii="Bookman Old Style" w:hAnsi="Bookman Old Style" w:cstheme="majorBidi"/>
          <w:b/>
          <w:bCs/>
          <w:i/>
          <w:iCs/>
          <w:sz w:val="28"/>
          <w:szCs w:val="28"/>
          <w:lang w:val="el-GR"/>
        </w:rPr>
        <w:t xml:space="preserve">Αναφορικά με την Αίτηση του χχχ Α.Ρ., Πολ. Αίτ. 60/2022, ημερ. 14.07.22 </w:t>
      </w:r>
      <w:r w:rsidR="00C61446">
        <w:rPr>
          <w:rFonts w:ascii="Bookman Old Style" w:hAnsi="Bookman Old Style" w:cstheme="majorBidi"/>
          <w:sz w:val="28"/>
          <w:szCs w:val="28"/>
          <w:lang w:val="el-GR"/>
        </w:rPr>
        <w:t>η ύπαρξη γεγονότων ή και μαρτυρίας μέσω της οποίας να προκύπτει εύλογη υποψία ή πιθανότητα ότι η συγκεκριμένη ιδιωτική επικοινωνία συνδεόταν ή είναι συναφής με το συγκεκριμένο αδίκημα που η αστυνομία διερευνούσε</w:t>
      </w:r>
      <w:r w:rsidR="00621946">
        <w:rPr>
          <w:rFonts w:ascii="Bookman Old Style" w:hAnsi="Bookman Old Style" w:cstheme="majorBidi"/>
          <w:sz w:val="28"/>
          <w:szCs w:val="28"/>
          <w:lang w:val="el-GR"/>
        </w:rPr>
        <w:t>,</w:t>
      </w:r>
      <w:r w:rsidR="00C61446">
        <w:rPr>
          <w:rFonts w:ascii="Bookman Old Style" w:hAnsi="Bookman Old Style" w:cstheme="majorBidi"/>
          <w:sz w:val="28"/>
          <w:szCs w:val="28"/>
          <w:lang w:val="el-GR"/>
        </w:rPr>
        <w:t xml:space="preserve"> αποτελεί αναγκαία και επιτακτική προϋπόθεση για την έκδοση </w:t>
      </w:r>
      <w:r w:rsidR="00621946">
        <w:rPr>
          <w:rFonts w:ascii="Bookman Old Style" w:hAnsi="Bookman Old Style" w:cstheme="majorBidi"/>
          <w:sz w:val="28"/>
          <w:szCs w:val="28"/>
          <w:lang w:val="el-GR"/>
        </w:rPr>
        <w:t>Δ</w:t>
      </w:r>
      <w:r w:rsidR="00C61446">
        <w:rPr>
          <w:rFonts w:ascii="Bookman Old Style" w:hAnsi="Bookman Old Style" w:cstheme="majorBidi"/>
          <w:sz w:val="28"/>
          <w:szCs w:val="28"/>
          <w:lang w:val="el-GR"/>
        </w:rPr>
        <w:t>ικαστικών ενταλμάτων πρόσβασης σε καταγεγραμμένο περιεχόμενο ιδιωτικής επικοινωνίας. Ως τέθηκε στην ως άνω απόφαση:</w:t>
      </w:r>
    </w:p>
    <w:p w14:paraId="06B3ED7D" w14:textId="2C175E5C" w:rsidR="00C61446" w:rsidRDefault="00C61446" w:rsidP="00444A20">
      <w:pPr>
        <w:tabs>
          <w:tab w:val="left" w:pos="567"/>
        </w:tabs>
        <w:spacing w:before="240" w:after="240"/>
        <w:ind w:left="567" w:right="566"/>
        <w:jc w:val="both"/>
        <w:rPr>
          <w:rFonts w:ascii="Bookman Old Style" w:hAnsi="Bookman Old Style" w:cstheme="majorBidi"/>
          <w:i/>
          <w:iCs/>
          <w:sz w:val="24"/>
          <w:szCs w:val="24"/>
          <w:lang w:val="el-GR"/>
        </w:rPr>
      </w:pPr>
      <w:r w:rsidRPr="00621946">
        <w:rPr>
          <w:rFonts w:ascii="Bookman Old Style" w:hAnsi="Bookman Old Style" w:cstheme="majorBidi"/>
          <w:i/>
          <w:iCs/>
          <w:sz w:val="24"/>
          <w:szCs w:val="24"/>
          <w:lang w:val="el-GR"/>
        </w:rPr>
        <w:t xml:space="preserve">«Δεν έχει τεθεί οτιδήποτε ενώπιον μου που να συνηγορεί ότι ενώπιον του </w:t>
      </w:r>
      <w:r w:rsidRPr="00621946">
        <w:rPr>
          <w:rFonts w:ascii="Bookman Old Style" w:hAnsi="Bookman Old Style" w:cstheme="majorBidi"/>
          <w:i/>
          <w:iCs/>
          <w:sz w:val="24"/>
          <w:szCs w:val="24"/>
        </w:rPr>
        <w:t>K</w:t>
      </w:r>
      <w:r w:rsidRPr="00621946">
        <w:rPr>
          <w:rFonts w:ascii="Bookman Old Style" w:hAnsi="Bookman Old Style" w:cstheme="majorBidi"/>
          <w:i/>
          <w:iCs/>
          <w:sz w:val="24"/>
          <w:szCs w:val="24"/>
          <w:lang w:val="el-GR"/>
        </w:rPr>
        <w:t xml:space="preserve">ατώτερου Δικαστηρίου είχαν τεθεί τέτοια γεγονότα ή τέτοια μαρτυρία από την οποία να προέκυπτε εύλογη υποψία ή πιθανότητα ότι η συγκεκριμένη ιδιωτική επικοινωνία συνδεόταν ή ήταν συναφής με τα συγκεκριμένα αδικήματα που η </w:t>
      </w:r>
      <w:r w:rsidR="00444A20">
        <w:rPr>
          <w:rFonts w:ascii="Bookman Old Style" w:hAnsi="Bookman Old Style" w:cstheme="majorBidi"/>
          <w:i/>
          <w:iCs/>
          <w:sz w:val="24"/>
          <w:szCs w:val="24"/>
          <w:lang w:val="el-GR"/>
        </w:rPr>
        <w:t xml:space="preserve"> </w:t>
      </w:r>
      <w:r w:rsidRPr="00621946">
        <w:rPr>
          <w:rFonts w:ascii="Bookman Old Style" w:hAnsi="Bookman Old Style" w:cstheme="majorBidi"/>
          <w:i/>
          <w:iCs/>
          <w:sz w:val="24"/>
          <w:szCs w:val="24"/>
        </w:rPr>
        <w:t>A</w:t>
      </w:r>
      <w:r w:rsidRPr="00621946">
        <w:rPr>
          <w:rFonts w:ascii="Bookman Old Style" w:hAnsi="Bookman Old Style" w:cstheme="majorBidi"/>
          <w:i/>
          <w:iCs/>
          <w:sz w:val="24"/>
          <w:szCs w:val="24"/>
          <w:lang w:val="el-GR"/>
        </w:rPr>
        <w:t xml:space="preserve">στυνομία </w:t>
      </w:r>
      <w:r w:rsidR="00444A20">
        <w:rPr>
          <w:rFonts w:ascii="Bookman Old Style" w:hAnsi="Bookman Old Style" w:cstheme="majorBidi"/>
          <w:i/>
          <w:iCs/>
          <w:sz w:val="24"/>
          <w:szCs w:val="24"/>
          <w:lang w:val="el-GR"/>
        </w:rPr>
        <w:t xml:space="preserve"> </w:t>
      </w:r>
      <w:r w:rsidRPr="00621946">
        <w:rPr>
          <w:rFonts w:ascii="Bookman Old Style" w:hAnsi="Bookman Old Style" w:cstheme="majorBidi"/>
          <w:i/>
          <w:iCs/>
          <w:sz w:val="24"/>
          <w:szCs w:val="24"/>
          <w:lang w:val="el-GR"/>
        </w:rPr>
        <w:t xml:space="preserve">διερευνούσε. Η πεποίθηση της Αστυνομίας, χωρίς οτιδήποτε άλλο, </w:t>
      </w:r>
      <w:r w:rsidR="00444A20">
        <w:rPr>
          <w:rFonts w:ascii="Bookman Old Style" w:hAnsi="Bookman Old Style" w:cstheme="majorBidi"/>
          <w:i/>
          <w:iCs/>
          <w:sz w:val="24"/>
          <w:szCs w:val="24"/>
          <w:lang w:val="el-GR"/>
        </w:rPr>
        <w:t xml:space="preserve"> </w:t>
      </w:r>
      <w:r w:rsidRPr="00621946">
        <w:rPr>
          <w:rFonts w:ascii="Bookman Old Style" w:hAnsi="Bookman Old Style" w:cstheme="majorBidi"/>
          <w:i/>
          <w:iCs/>
          <w:sz w:val="24"/>
          <w:szCs w:val="24"/>
          <w:lang w:val="el-GR"/>
        </w:rPr>
        <w:t>πως</w:t>
      </w:r>
      <w:r w:rsidR="00444A20">
        <w:rPr>
          <w:rFonts w:ascii="Bookman Old Style" w:hAnsi="Bookman Old Style" w:cstheme="majorBidi"/>
          <w:i/>
          <w:iCs/>
          <w:sz w:val="24"/>
          <w:szCs w:val="24"/>
          <w:lang w:val="el-GR"/>
        </w:rPr>
        <w:t xml:space="preserve"> </w:t>
      </w:r>
      <w:r w:rsidRPr="00621946">
        <w:rPr>
          <w:rFonts w:ascii="Bookman Old Style" w:hAnsi="Bookman Old Style" w:cstheme="majorBidi"/>
          <w:i/>
          <w:iCs/>
          <w:sz w:val="24"/>
          <w:szCs w:val="24"/>
          <w:lang w:val="el-GR"/>
        </w:rPr>
        <w:t xml:space="preserve"> η</w:t>
      </w:r>
      <w:r w:rsidR="00444A20">
        <w:rPr>
          <w:rFonts w:ascii="Bookman Old Style" w:hAnsi="Bookman Old Style" w:cstheme="majorBidi"/>
          <w:i/>
          <w:iCs/>
          <w:sz w:val="24"/>
          <w:szCs w:val="24"/>
          <w:lang w:val="el-GR"/>
        </w:rPr>
        <w:t xml:space="preserve"> </w:t>
      </w:r>
      <w:r w:rsidRPr="00621946">
        <w:rPr>
          <w:rFonts w:ascii="Bookman Old Style" w:hAnsi="Bookman Old Style" w:cstheme="majorBidi"/>
          <w:i/>
          <w:iCs/>
          <w:sz w:val="24"/>
          <w:szCs w:val="24"/>
          <w:lang w:val="el-GR"/>
        </w:rPr>
        <w:t xml:space="preserve"> συσκευή</w:t>
      </w:r>
      <w:r w:rsidR="00444A20">
        <w:rPr>
          <w:rFonts w:ascii="Bookman Old Style" w:hAnsi="Bookman Old Style" w:cstheme="majorBidi"/>
          <w:i/>
          <w:iCs/>
          <w:sz w:val="24"/>
          <w:szCs w:val="24"/>
          <w:lang w:val="el-GR"/>
        </w:rPr>
        <w:t xml:space="preserve"> </w:t>
      </w:r>
      <w:r w:rsidRPr="00621946">
        <w:rPr>
          <w:rFonts w:ascii="Bookman Old Style" w:hAnsi="Bookman Old Style" w:cstheme="majorBidi"/>
          <w:i/>
          <w:iCs/>
          <w:sz w:val="24"/>
          <w:szCs w:val="24"/>
          <w:lang w:val="el-GR"/>
        </w:rPr>
        <w:t xml:space="preserve"> τηλεφώνου, οι κάρτες κινητής τηλεφωνίας και ο πύργος του ηλεκτρονικού υπολογιστή, δημιουργούσαν εύλογες υποψίες ότι </w:t>
      </w:r>
      <w:r w:rsidRPr="00621946">
        <w:rPr>
          <w:rFonts w:ascii="Bookman Old Style" w:hAnsi="Bookman Old Style" w:cstheme="majorBidi"/>
          <w:i/>
          <w:iCs/>
          <w:sz w:val="24"/>
          <w:szCs w:val="24"/>
          <w:lang w:val="el-GR"/>
        </w:rPr>
        <w:lastRenderedPageBreak/>
        <w:t xml:space="preserve">δημιουργήθηκαν για τη διάπραξη των υπό διερεύνηση αδικημάτων, δεν αρκούσε». </w:t>
      </w:r>
    </w:p>
    <w:p w14:paraId="672B43AC" w14:textId="77777777" w:rsidR="00444A20" w:rsidRPr="00621946" w:rsidRDefault="00444A20" w:rsidP="00444A20">
      <w:pPr>
        <w:tabs>
          <w:tab w:val="left" w:pos="567"/>
        </w:tabs>
        <w:spacing w:line="120" w:lineRule="auto"/>
        <w:ind w:left="567" w:right="567"/>
        <w:jc w:val="both"/>
        <w:rPr>
          <w:rFonts w:ascii="Bookman Old Style" w:hAnsi="Bookman Old Style" w:cstheme="majorBidi"/>
          <w:i/>
          <w:iCs/>
          <w:sz w:val="24"/>
          <w:szCs w:val="24"/>
          <w:lang w:val="el-GR"/>
        </w:rPr>
      </w:pPr>
    </w:p>
    <w:p w14:paraId="3FAA9A3E" w14:textId="7ECD00CD" w:rsidR="00C61446" w:rsidRDefault="00C61446" w:rsidP="00444A20">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AF6FD8">
        <w:rPr>
          <w:rFonts w:ascii="Bookman Old Style" w:hAnsi="Bookman Old Style" w:cstheme="majorBidi"/>
          <w:sz w:val="28"/>
          <w:szCs w:val="28"/>
          <w:lang w:val="el-GR"/>
        </w:rPr>
        <w:tab/>
      </w:r>
      <w:r w:rsidR="00621946">
        <w:rPr>
          <w:rFonts w:ascii="Bookman Old Style" w:hAnsi="Bookman Old Style" w:cstheme="majorBidi"/>
          <w:sz w:val="28"/>
          <w:szCs w:val="28"/>
          <w:lang w:val="el-GR"/>
        </w:rPr>
        <w:t>Επανερχόμενος στην υπό συζήτηση περίπτωση,</w:t>
      </w:r>
      <w:r w:rsidR="00AF6FD8">
        <w:rPr>
          <w:rFonts w:ascii="Bookman Old Style" w:hAnsi="Bookman Old Style" w:cstheme="majorBidi"/>
          <w:sz w:val="28"/>
          <w:szCs w:val="28"/>
          <w:lang w:val="el-GR"/>
        </w:rPr>
        <w:t xml:space="preserve"> εξετάζοντας τα στοιχεία που τέθηκαν υπόψη μου,</w:t>
      </w:r>
      <w:r w:rsidR="00621946">
        <w:rPr>
          <w:rFonts w:ascii="Bookman Old Style" w:hAnsi="Bookman Old Style" w:cstheme="majorBidi"/>
          <w:sz w:val="28"/>
          <w:szCs w:val="28"/>
          <w:lang w:val="el-GR"/>
        </w:rPr>
        <w:t xml:space="preserve"> εκ πρώτης όψεως πάντα, </w:t>
      </w:r>
      <w:r w:rsidR="00BD7894">
        <w:rPr>
          <w:rFonts w:ascii="Bookman Old Style" w:hAnsi="Bookman Old Style" w:cstheme="majorBidi"/>
          <w:sz w:val="28"/>
          <w:szCs w:val="28"/>
          <w:lang w:val="el-GR"/>
        </w:rPr>
        <w:t>δεν φαίνεται να έχει τεθεί ενώπιον του κατώτερου Δικαστηρίου τέτοια μαρτυρία από την οποία να προέκυπτε εύλογη υποψία ή πιθανότητα ότι η συγκεκριμένη ιδιωτική επικοινωνία συνδέεται ή είναι συναφής με το υπό διερεύνηση από την αστυνομία αδίκημα. Τ</w:t>
      </w:r>
      <w:r>
        <w:rPr>
          <w:rFonts w:ascii="Bookman Old Style" w:hAnsi="Bookman Old Style" w:cstheme="majorBidi"/>
          <w:sz w:val="28"/>
          <w:szCs w:val="28"/>
          <w:lang w:val="el-GR"/>
        </w:rPr>
        <w:t>ο κατώτερο Δικαστήριο παρουσιάζεται να αποδέχεται το ως άνω καταληκτικό συμπέρασμα της αστυνομίας</w:t>
      </w:r>
      <w:r w:rsidR="00621946">
        <w:rPr>
          <w:rFonts w:ascii="Bookman Old Style" w:hAnsi="Bookman Old Style" w:cstheme="majorBidi"/>
          <w:sz w:val="28"/>
          <w:szCs w:val="28"/>
          <w:lang w:val="el-GR"/>
        </w:rPr>
        <w:t xml:space="preserve"> περί συνάφειας συγκεκριμένης ιδιωτικής επικοινωνίας με τα αδικήματα που διερευνούσε, </w:t>
      </w:r>
      <w:r>
        <w:rPr>
          <w:rFonts w:ascii="Bookman Old Style" w:hAnsi="Bookman Old Style" w:cstheme="majorBidi"/>
          <w:sz w:val="28"/>
          <w:szCs w:val="28"/>
          <w:lang w:val="el-GR"/>
        </w:rPr>
        <w:t xml:space="preserve"> επαναλαμβάνοντας το</w:t>
      </w:r>
      <w:r w:rsidR="00621946">
        <w:rPr>
          <w:rFonts w:ascii="Bookman Old Style" w:hAnsi="Bookman Old Style" w:cstheme="majorBidi"/>
          <w:sz w:val="28"/>
          <w:szCs w:val="28"/>
          <w:lang w:val="el-GR"/>
        </w:rPr>
        <w:t>,</w:t>
      </w:r>
      <w:r>
        <w:rPr>
          <w:rFonts w:ascii="Bookman Old Style" w:hAnsi="Bookman Old Style" w:cstheme="majorBidi"/>
          <w:sz w:val="28"/>
          <w:szCs w:val="28"/>
          <w:lang w:val="el-GR"/>
        </w:rPr>
        <w:t xml:space="preserve"> χωρίς να </w:t>
      </w:r>
      <w:r w:rsidR="00621946">
        <w:rPr>
          <w:rFonts w:ascii="Bookman Old Style" w:hAnsi="Bookman Old Style" w:cstheme="majorBidi"/>
          <w:sz w:val="28"/>
          <w:szCs w:val="28"/>
          <w:lang w:val="el-GR"/>
        </w:rPr>
        <w:t xml:space="preserve">φαίνεται ότι </w:t>
      </w:r>
      <w:r>
        <w:rPr>
          <w:rFonts w:ascii="Bookman Old Style" w:hAnsi="Bookman Old Style" w:cstheme="majorBidi"/>
          <w:sz w:val="28"/>
          <w:szCs w:val="28"/>
          <w:lang w:val="el-GR"/>
        </w:rPr>
        <w:t>προβαίνει σε δική του</w:t>
      </w:r>
      <w:r w:rsidR="00621946">
        <w:rPr>
          <w:rFonts w:ascii="Bookman Old Style" w:hAnsi="Bookman Old Style" w:cstheme="majorBidi"/>
          <w:sz w:val="28"/>
          <w:szCs w:val="28"/>
          <w:lang w:val="el-GR"/>
        </w:rPr>
        <w:t xml:space="preserve">, </w:t>
      </w:r>
      <w:r>
        <w:rPr>
          <w:rFonts w:ascii="Bookman Old Style" w:hAnsi="Bookman Old Style" w:cstheme="majorBidi"/>
          <w:sz w:val="28"/>
          <w:szCs w:val="28"/>
          <w:lang w:val="el-GR"/>
        </w:rPr>
        <w:t>αναγκαία δικαστική αξιολογική διεργασία</w:t>
      </w:r>
      <w:r w:rsidR="00AF6FD8">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621946">
        <w:rPr>
          <w:rFonts w:ascii="Bookman Old Style" w:hAnsi="Bookman Old Style" w:cstheme="majorBidi"/>
          <w:sz w:val="28"/>
          <w:szCs w:val="28"/>
          <w:lang w:val="el-GR"/>
        </w:rPr>
        <w:t xml:space="preserve">στη βάση </w:t>
      </w:r>
      <w:r w:rsidR="00AF6FD8">
        <w:rPr>
          <w:rFonts w:ascii="Bookman Old Style" w:hAnsi="Bookman Old Style" w:cstheme="majorBidi"/>
          <w:sz w:val="28"/>
          <w:szCs w:val="28"/>
          <w:lang w:val="el-GR"/>
        </w:rPr>
        <w:t xml:space="preserve">πάντα </w:t>
      </w:r>
      <w:r w:rsidR="00621946">
        <w:rPr>
          <w:rFonts w:ascii="Bookman Old Style" w:hAnsi="Bookman Old Style" w:cstheme="majorBidi"/>
          <w:sz w:val="28"/>
          <w:szCs w:val="28"/>
          <w:lang w:val="el-GR"/>
        </w:rPr>
        <w:t xml:space="preserve">όλων όσων είχαν τεθεί υπόψη του, </w:t>
      </w:r>
      <w:r>
        <w:rPr>
          <w:rFonts w:ascii="Bookman Old Style" w:hAnsi="Bookman Old Style" w:cstheme="majorBidi"/>
          <w:sz w:val="28"/>
          <w:szCs w:val="28"/>
          <w:lang w:val="el-GR"/>
        </w:rPr>
        <w:t>για την κατάληξη στα δικά του συμπεράσματα.</w:t>
      </w:r>
      <w:r w:rsidR="00BD7894">
        <w:rPr>
          <w:rFonts w:ascii="Bookman Old Style" w:hAnsi="Bookman Old Style" w:cstheme="majorBidi"/>
          <w:sz w:val="28"/>
          <w:szCs w:val="28"/>
          <w:lang w:val="el-GR"/>
        </w:rPr>
        <w:t xml:space="preserve"> </w:t>
      </w:r>
    </w:p>
    <w:p w14:paraId="79E0DC97" w14:textId="3F7B62E6" w:rsidR="009D5C4D" w:rsidRDefault="001941FD" w:rsidP="009D5C4D">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271C22">
        <w:rPr>
          <w:rFonts w:ascii="Bookman Old Style" w:hAnsi="Bookman Old Style" w:cstheme="majorBidi"/>
          <w:sz w:val="28"/>
          <w:szCs w:val="28"/>
          <w:lang w:val="el-GR"/>
        </w:rPr>
        <w:t xml:space="preserve">Στο παρόν στάδιο </w:t>
      </w:r>
      <w:r w:rsidR="00A12E59">
        <w:rPr>
          <w:rFonts w:ascii="Bookman Old Style" w:hAnsi="Bookman Old Style" w:cstheme="majorBidi"/>
          <w:sz w:val="28"/>
          <w:szCs w:val="28"/>
          <w:lang w:val="el-GR"/>
        </w:rPr>
        <w:t xml:space="preserve">δεν </w:t>
      </w:r>
      <w:r w:rsidR="00F101C7">
        <w:rPr>
          <w:rFonts w:ascii="Bookman Old Style" w:hAnsi="Bookman Old Style" w:cstheme="majorBidi"/>
          <w:sz w:val="28"/>
          <w:szCs w:val="28"/>
          <w:lang w:val="el-GR"/>
        </w:rPr>
        <w:t>χρειάζεται</w:t>
      </w:r>
      <w:r w:rsidR="00A12E59">
        <w:rPr>
          <w:rFonts w:ascii="Bookman Old Style" w:hAnsi="Bookman Old Style" w:cstheme="majorBidi"/>
          <w:sz w:val="28"/>
          <w:szCs w:val="28"/>
          <w:lang w:val="el-GR"/>
        </w:rPr>
        <w:t xml:space="preserve"> να λεχθούν πολλά. </w:t>
      </w:r>
      <w:r w:rsidR="009D5C4D">
        <w:rPr>
          <w:rFonts w:ascii="Bookman Old Style" w:hAnsi="Bookman Old Style" w:cstheme="majorBidi"/>
          <w:sz w:val="28"/>
          <w:szCs w:val="28"/>
          <w:lang w:val="el-GR"/>
        </w:rPr>
        <w:t xml:space="preserve">Είναι αρκετή η ύπαρξη </w:t>
      </w:r>
      <w:r w:rsidR="00A12E59">
        <w:rPr>
          <w:rFonts w:ascii="Bookman Old Style" w:hAnsi="Bookman Old Style" w:cstheme="majorBidi"/>
          <w:sz w:val="28"/>
          <w:szCs w:val="28"/>
          <w:lang w:val="el-GR"/>
        </w:rPr>
        <w:t>συζητήσιμης υπόθεσης προς χορήγηση της αιτούμενης άδειας</w:t>
      </w:r>
      <w:r w:rsidR="009D5C4D">
        <w:rPr>
          <w:rFonts w:ascii="Bookman Old Style" w:hAnsi="Bookman Old Style" w:cstheme="majorBidi"/>
          <w:sz w:val="28"/>
          <w:szCs w:val="28"/>
          <w:lang w:val="el-GR"/>
        </w:rPr>
        <w:t>,</w:t>
      </w:r>
      <w:r w:rsidR="00A12E59">
        <w:rPr>
          <w:rFonts w:ascii="Bookman Old Style" w:hAnsi="Bookman Old Style" w:cstheme="majorBidi"/>
          <w:sz w:val="28"/>
          <w:szCs w:val="28"/>
          <w:lang w:val="el-GR"/>
        </w:rPr>
        <w:t xml:space="preserve"> χωρίς βεβαίως να αποφαίνομαι επί της ουσίας των ζητημάτων που εγείρονται και των συναφών εισηγήσεων. </w:t>
      </w:r>
      <w:r w:rsidR="009B7BDC">
        <w:rPr>
          <w:rFonts w:ascii="Bookman Old Style" w:hAnsi="Bookman Old Style" w:cstheme="majorBidi"/>
          <w:sz w:val="28"/>
          <w:szCs w:val="28"/>
          <w:lang w:val="el-GR"/>
        </w:rPr>
        <w:t>Απαιτείται εμβάθυνση στην υπόθεση</w:t>
      </w:r>
      <w:r w:rsidR="009D5C4D">
        <w:rPr>
          <w:rFonts w:ascii="Bookman Old Style" w:hAnsi="Bookman Old Style" w:cstheme="majorBidi"/>
          <w:sz w:val="28"/>
          <w:szCs w:val="28"/>
          <w:lang w:val="el-GR"/>
        </w:rPr>
        <w:t xml:space="preserve"> στο βαθμό πάντα που τούτο είναι αναγκαίο σε διαδικασίες του είδους. </w:t>
      </w:r>
    </w:p>
    <w:p w14:paraId="515A672C" w14:textId="3E3D2DEC" w:rsidR="003E6D5E" w:rsidRDefault="009D5C4D" w:rsidP="00271C2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9B7BDC">
        <w:rPr>
          <w:rFonts w:ascii="Bookman Old Style" w:hAnsi="Bookman Old Style" w:cstheme="majorBidi"/>
          <w:sz w:val="28"/>
          <w:szCs w:val="28"/>
          <w:lang w:val="el-GR"/>
        </w:rPr>
        <w:t>Συνακόλουθα</w:t>
      </w:r>
      <w:r>
        <w:rPr>
          <w:rFonts w:ascii="Bookman Old Style" w:hAnsi="Bookman Old Style" w:cstheme="majorBidi"/>
          <w:sz w:val="28"/>
          <w:szCs w:val="28"/>
          <w:lang w:val="el-GR"/>
        </w:rPr>
        <w:t>,</w:t>
      </w:r>
      <w:r w:rsidR="003E6D5E">
        <w:rPr>
          <w:rFonts w:ascii="Bookman Old Style" w:hAnsi="Bookman Old Style" w:cstheme="majorBidi"/>
          <w:sz w:val="28"/>
          <w:szCs w:val="28"/>
          <w:lang w:val="el-GR"/>
        </w:rPr>
        <w:t xml:space="preserve"> βρίσκω ότι υπάρχει συζητήσιμο θέμα κατά πόσο το κατώτερο Δικαστήριο είχε ενώπιον του τέτοια μαρτυρία που θα του επέτρεπε να αποφασίσει κατά πόσο συνέτρεχαν οι προϋποθέσεις του νόμου για την έκδοση του προσβαλλόμενου </w:t>
      </w:r>
      <w:r w:rsidR="006F6DC7">
        <w:rPr>
          <w:rFonts w:ascii="Bookman Old Style" w:hAnsi="Bookman Old Style" w:cstheme="majorBidi"/>
          <w:sz w:val="28"/>
          <w:szCs w:val="28"/>
          <w:lang w:val="el-GR"/>
        </w:rPr>
        <w:t>Δ</w:t>
      </w:r>
      <w:r w:rsidR="003E6D5E">
        <w:rPr>
          <w:rFonts w:ascii="Bookman Old Style" w:hAnsi="Bookman Old Style" w:cstheme="majorBidi"/>
          <w:sz w:val="28"/>
          <w:szCs w:val="28"/>
          <w:lang w:val="el-GR"/>
        </w:rPr>
        <w:t xml:space="preserve">ιατάγματος. </w:t>
      </w:r>
    </w:p>
    <w:p w14:paraId="690906B9" w14:textId="505D1376" w:rsidR="003E6D5E" w:rsidRDefault="003E6D5E" w:rsidP="00444A20">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Δίδεται άδεια στον Αιτητή για καταχώριση </w:t>
      </w:r>
      <w:r w:rsidR="006F6DC7">
        <w:rPr>
          <w:rFonts w:ascii="Bookman Old Style" w:hAnsi="Bookman Old Style" w:cstheme="majorBidi"/>
          <w:sz w:val="28"/>
          <w:szCs w:val="28"/>
          <w:lang w:val="el-GR"/>
        </w:rPr>
        <w:t xml:space="preserve">δια κλήσεως </w:t>
      </w:r>
      <w:r>
        <w:rPr>
          <w:rFonts w:ascii="Bookman Old Style" w:hAnsi="Bookman Old Style" w:cstheme="majorBidi"/>
          <w:sz w:val="28"/>
          <w:szCs w:val="28"/>
          <w:lang w:val="el-GR"/>
        </w:rPr>
        <w:t xml:space="preserve">Αίτηση για έκδοση προνομιακού εντάλματος </w:t>
      </w:r>
      <w:r>
        <w:rPr>
          <w:rFonts w:ascii="Bookman Old Style" w:hAnsi="Bookman Old Style" w:cstheme="majorBidi"/>
          <w:sz w:val="28"/>
          <w:szCs w:val="28"/>
        </w:rPr>
        <w:t>Certiorari</w:t>
      </w:r>
      <w:r w:rsidRPr="003E6D5E">
        <w:rPr>
          <w:rFonts w:ascii="Bookman Old Style" w:hAnsi="Bookman Old Style" w:cstheme="majorBidi"/>
          <w:sz w:val="28"/>
          <w:szCs w:val="28"/>
          <w:lang w:val="el-GR"/>
        </w:rPr>
        <w:t xml:space="preserve"> </w:t>
      </w:r>
      <w:r>
        <w:rPr>
          <w:rFonts w:ascii="Bookman Old Style" w:hAnsi="Bookman Old Style" w:cstheme="majorBidi"/>
          <w:sz w:val="28"/>
          <w:szCs w:val="28"/>
          <w:lang w:val="el-GR"/>
        </w:rPr>
        <w:t>σε σχέση με το εκδοθέν διάταγμα ημερομηνίας 22.</w:t>
      </w:r>
      <w:r w:rsidR="006F6DC7">
        <w:rPr>
          <w:rFonts w:ascii="Bookman Old Style" w:hAnsi="Bookman Old Style" w:cstheme="majorBidi"/>
          <w:sz w:val="28"/>
          <w:szCs w:val="28"/>
          <w:lang w:val="el-GR"/>
        </w:rPr>
        <w:t>0</w:t>
      </w:r>
      <w:r>
        <w:rPr>
          <w:rFonts w:ascii="Bookman Old Style" w:hAnsi="Bookman Old Style" w:cstheme="majorBidi"/>
          <w:sz w:val="28"/>
          <w:szCs w:val="28"/>
          <w:lang w:val="el-GR"/>
        </w:rPr>
        <w:t xml:space="preserve">9.23. Η άδεια δίδεται σε σχέση με την επάρκεια του Όρκου που χρησιμοποιήθηκε για την έκδοση </w:t>
      </w:r>
      <w:r w:rsidR="006F6DC7">
        <w:rPr>
          <w:rFonts w:ascii="Bookman Old Style" w:hAnsi="Bookman Old Style" w:cstheme="majorBidi"/>
          <w:sz w:val="28"/>
          <w:szCs w:val="28"/>
          <w:lang w:val="el-GR"/>
        </w:rPr>
        <w:t xml:space="preserve">του Διατάγματος και κατά πόσο η </w:t>
      </w:r>
      <w:r w:rsidR="00F24C2F">
        <w:rPr>
          <w:rFonts w:ascii="Bookman Old Style" w:hAnsi="Bookman Old Style" w:cstheme="majorBidi"/>
          <w:sz w:val="28"/>
          <w:szCs w:val="28"/>
          <w:lang w:val="el-GR"/>
        </w:rPr>
        <w:t xml:space="preserve">έκδοση του ήταν δικαιολογημένη. </w:t>
      </w:r>
    </w:p>
    <w:p w14:paraId="38093962" w14:textId="33AF4226" w:rsidR="00F24C2F" w:rsidRDefault="00F24C2F" w:rsidP="00271C2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Η δια κλήσεως Αίτηση να καταχωρηθεί εντός δέκα (10) ημερών από σήμερα και αντίγραφό της να επιδοθεί στον έντιμο Γενικό Εισαγγελέα, τουλάχιστον τρείς μέρες (3) πριν από την ημερομηνία ορισμού της. </w:t>
      </w:r>
    </w:p>
    <w:p w14:paraId="714E6083" w14:textId="2E603D92" w:rsidR="00F24C2F" w:rsidRDefault="00045676" w:rsidP="00271C22">
      <w:pPr>
        <w:tabs>
          <w:tab w:val="left" w:pos="567"/>
        </w:tabs>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F24C2F">
        <w:rPr>
          <w:rFonts w:ascii="Bookman Old Style" w:hAnsi="Bookman Old Style" w:cstheme="majorBidi"/>
          <w:sz w:val="28"/>
          <w:szCs w:val="28"/>
          <w:lang w:val="el-GR"/>
        </w:rPr>
        <w:t>Εν πάση περιπτώσει</w:t>
      </w:r>
      <w:r w:rsidR="001941FD">
        <w:rPr>
          <w:rFonts w:ascii="Bookman Old Style" w:hAnsi="Bookman Old Style" w:cstheme="majorBidi"/>
          <w:sz w:val="28"/>
          <w:szCs w:val="28"/>
          <w:lang w:val="el-GR"/>
        </w:rPr>
        <w:t xml:space="preserve">, </w:t>
      </w:r>
      <w:r w:rsidR="00F24C2F">
        <w:rPr>
          <w:rFonts w:ascii="Bookman Old Style" w:hAnsi="Bookman Old Style" w:cstheme="majorBidi"/>
          <w:sz w:val="28"/>
          <w:szCs w:val="28"/>
          <w:lang w:val="el-GR"/>
        </w:rPr>
        <w:t xml:space="preserve">εφόσον καταχωρηθεί η </w:t>
      </w:r>
      <w:r>
        <w:rPr>
          <w:rFonts w:ascii="Bookman Old Style" w:hAnsi="Bookman Old Style" w:cstheme="majorBidi"/>
          <w:sz w:val="28"/>
          <w:szCs w:val="28"/>
          <w:lang w:val="el-GR"/>
        </w:rPr>
        <w:t xml:space="preserve">δια κλήσεως </w:t>
      </w:r>
      <w:r w:rsidR="00F24C2F">
        <w:rPr>
          <w:rFonts w:ascii="Bookman Old Style" w:hAnsi="Bookman Old Style" w:cstheme="majorBidi"/>
          <w:sz w:val="28"/>
          <w:szCs w:val="28"/>
          <w:lang w:val="el-GR"/>
        </w:rPr>
        <w:t>Αίτηση</w:t>
      </w:r>
      <w:r>
        <w:rPr>
          <w:rFonts w:ascii="Bookman Old Style" w:hAnsi="Bookman Old Style" w:cstheme="majorBidi"/>
          <w:sz w:val="28"/>
          <w:szCs w:val="28"/>
          <w:lang w:val="el-GR"/>
        </w:rPr>
        <w:t>,</w:t>
      </w:r>
      <w:r w:rsidR="00F24C2F">
        <w:rPr>
          <w:rFonts w:ascii="Bookman Old Style" w:hAnsi="Bookman Old Style" w:cstheme="majorBidi"/>
          <w:sz w:val="28"/>
          <w:szCs w:val="28"/>
          <w:lang w:val="el-GR"/>
        </w:rPr>
        <w:t xml:space="preserve"> δίδονται </w:t>
      </w:r>
      <w:r>
        <w:rPr>
          <w:rFonts w:ascii="Bookman Old Style" w:hAnsi="Bookman Old Style" w:cstheme="majorBidi"/>
          <w:sz w:val="28"/>
          <w:szCs w:val="28"/>
          <w:lang w:val="el-GR"/>
        </w:rPr>
        <w:t>οδηγίες</w:t>
      </w:r>
      <w:r w:rsidR="00F24C2F">
        <w:rPr>
          <w:rFonts w:ascii="Bookman Old Style" w:hAnsi="Bookman Old Style" w:cstheme="majorBidi"/>
          <w:sz w:val="28"/>
          <w:szCs w:val="28"/>
          <w:lang w:val="el-GR"/>
        </w:rPr>
        <w:t xml:space="preserve"> όπως </w:t>
      </w:r>
      <w:r>
        <w:rPr>
          <w:rFonts w:ascii="Bookman Old Style" w:hAnsi="Bookman Old Style" w:cstheme="majorBidi"/>
          <w:sz w:val="28"/>
          <w:szCs w:val="28"/>
          <w:lang w:val="el-GR"/>
        </w:rPr>
        <w:t>οριστεί</w:t>
      </w:r>
      <w:r w:rsidR="00F24C2F">
        <w:rPr>
          <w:rFonts w:ascii="Bookman Old Style" w:hAnsi="Bookman Old Style" w:cstheme="majorBidi"/>
          <w:sz w:val="28"/>
          <w:szCs w:val="28"/>
          <w:lang w:val="el-GR"/>
        </w:rPr>
        <w:t xml:space="preserve"> στις 30.11.2023 και ώρα 08</w:t>
      </w:r>
      <w:r w:rsidRPr="00045676">
        <w:rPr>
          <w:rFonts w:ascii="Bookman Old Style" w:hAnsi="Bookman Old Style" w:cstheme="majorBidi"/>
          <w:sz w:val="28"/>
          <w:szCs w:val="28"/>
          <w:lang w:val="el-GR"/>
        </w:rPr>
        <w:t>:</w:t>
      </w:r>
      <w:r w:rsidR="00F24C2F">
        <w:rPr>
          <w:rFonts w:ascii="Bookman Old Style" w:hAnsi="Bookman Old Style" w:cstheme="majorBidi"/>
          <w:sz w:val="28"/>
          <w:szCs w:val="28"/>
          <w:lang w:val="el-GR"/>
        </w:rPr>
        <w:t xml:space="preserve">30 </w:t>
      </w:r>
    </w:p>
    <w:p w14:paraId="4C83ED5D" w14:textId="77777777" w:rsidR="00045676" w:rsidRDefault="00045676" w:rsidP="00271C22">
      <w:pPr>
        <w:tabs>
          <w:tab w:val="left" w:pos="567"/>
        </w:tabs>
        <w:spacing w:before="240" w:line="480" w:lineRule="auto"/>
        <w:jc w:val="both"/>
        <w:rPr>
          <w:rFonts w:ascii="Bookman Old Style" w:hAnsi="Bookman Old Style" w:cstheme="majorBidi"/>
          <w:sz w:val="28"/>
          <w:szCs w:val="28"/>
          <w:lang w:val="el-GR"/>
        </w:rPr>
      </w:pPr>
    </w:p>
    <w:p w14:paraId="0A70EB16" w14:textId="77777777" w:rsidR="00045676" w:rsidRDefault="00045676" w:rsidP="00271C22">
      <w:pPr>
        <w:tabs>
          <w:tab w:val="left" w:pos="567"/>
        </w:tabs>
        <w:spacing w:before="240" w:line="480" w:lineRule="auto"/>
        <w:jc w:val="both"/>
        <w:rPr>
          <w:rFonts w:ascii="Bookman Old Style" w:hAnsi="Bookman Old Style" w:cstheme="majorBidi"/>
          <w:sz w:val="28"/>
          <w:szCs w:val="28"/>
          <w:lang w:val="el-GR"/>
        </w:rPr>
      </w:pPr>
    </w:p>
    <w:p w14:paraId="55FE0103" w14:textId="2288C729" w:rsidR="003E6D5E" w:rsidRDefault="00045676" w:rsidP="00444A20">
      <w:pPr>
        <w:tabs>
          <w:tab w:val="left" w:pos="567"/>
        </w:tabs>
        <w:spacing w:before="250" w:line="480" w:lineRule="auto"/>
        <w:ind w:right="-23"/>
        <w:jc w:val="both"/>
        <w:textAlignment w:val="baseline"/>
        <w:rPr>
          <w:rFonts w:ascii="Bookman Old Style" w:hAnsi="Bookman Old Style" w:cstheme="majorBidi"/>
          <w:sz w:val="28"/>
          <w:szCs w:val="28"/>
          <w:lang w:val="el-GR"/>
        </w:rPr>
      </w:pP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t>Α. ΔΑΥΙΔ, Δ.</w:t>
      </w:r>
    </w:p>
    <w:p w14:paraId="7113F365" w14:textId="42E9B6B8" w:rsidR="00265B7F" w:rsidRPr="00265B7F" w:rsidRDefault="00591917" w:rsidP="00091332">
      <w:pPr>
        <w:tabs>
          <w:tab w:val="left" w:pos="567"/>
        </w:tabs>
        <w:spacing w:before="240" w:line="480" w:lineRule="auto"/>
        <w:jc w:val="both"/>
        <w:rPr>
          <w:lang w:val="el-GR"/>
        </w:rPr>
      </w:pPr>
      <w:r w:rsidRPr="00265B7F">
        <w:rPr>
          <w:rFonts w:ascii="Bookman Old Style" w:hAnsi="Bookman Old Style" w:cstheme="majorBidi"/>
          <w:i/>
          <w:iCs/>
          <w:sz w:val="28"/>
          <w:szCs w:val="28"/>
          <w:lang w:val="el-GR"/>
        </w:rPr>
        <w:tab/>
      </w:r>
      <w:r w:rsidR="00444A20">
        <w:rPr>
          <w:rFonts w:ascii="Bookman Old Style" w:hAnsi="Bookman Old Style" w:cstheme="majorBidi"/>
          <w:sz w:val="28"/>
          <w:szCs w:val="28"/>
          <w:lang w:val="el-GR"/>
        </w:rPr>
        <w:t>/κβπ</w:t>
      </w:r>
    </w:p>
    <w:sectPr w:rsidR="00265B7F" w:rsidRPr="00265B7F" w:rsidSect="00444A20">
      <w:headerReference w:type="default" r:id="rId6"/>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E3F6" w14:textId="77777777" w:rsidR="008439C8" w:rsidRDefault="008439C8" w:rsidP="001511DA">
      <w:r>
        <w:separator/>
      </w:r>
    </w:p>
  </w:endnote>
  <w:endnote w:type="continuationSeparator" w:id="0">
    <w:p w14:paraId="182637A3" w14:textId="77777777" w:rsidR="008439C8" w:rsidRDefault="008439C8" w:rsidP="0015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FAC8" w14:textId="77777777" w:rsidR="008439C8" w:rsidRDefault="008439C8" w:rsidP="001511DA">
      <w:r>
        <w:separator/>
      </w:r>
    </w:p>
  </w:footnote>
  <w:footnote w:type="continuationSeparator" w:id="0">
    <w:p w14:paraId="46759E9B" w14:textId="77777777" w:rsidR="008439C8" w:rsidRDefault="008439C8" w:rsidP="0015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79177"/>
      <w:docPartObj>
        <w:docPartGallery w:val="Page Numbers (Top of Page)"/>
        <w:docPartUnique/>
      </w:docPartObj>
    </w:sdtPr>
    <w:sdtEndPr>
      <w:rPr>
        <w:noProof/>
      </w:rPr>
    </w:sdtEndPr>
    <w:sdtContent>
      <w:p w14:paraId="3E9C8748" w14:textId="20CE24E7" w:rsidR="001511DA" w:rsidRDefault="001511DA">
        <w:pPr>
          <w:pStyle w:val="Header"/>
          <w:jc w:val="center"/>
        </w:pPr>
        <w:r>
          <w:fldChar w:fldCharType="begin"/>
        </w:r>
        <w:r>
          <w:instrText xml:space="preserve"> PAGE   \* MERGEFORMAT </w:instrText>
        </w:r>
        <w:r>
          <w:fldChar w:fldCharType="separate"/>
        </w:r>
        <w:r w:rsidR="00E93289">
          <w:rPr>
            <w:noProof/>
          </w:rPr>
          <w:t>10</w:t>
        </w:r>
        <w:r>
          <w:rPr>
            <w:noProof/>
          </w:rPr>
          <w:fldChar w:fldCharType="end"/>
        </w:r>
      </w:p>
    </w:sdtContent>
  </w:sdt>
  <w:p w14:paraId="3EE346B5" w14:textId="77777777" w:rsidR="001511DA" w:rsidRDefault="00151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B8"/>
    <w:rsid w:val="00045676"/>
    <w:rsid w:val="000871D7"/>
    <w:rsid w:val="0008786A"/>
    <w:rsid w:val="00091332"/>
    <w:rsid w:val="001511DA"/>
    <w:rsid w:val="001941FD"/>
    <w:rsid w:val="001B0AA6"/>
    <w:rsid w:val="001B28AD"/>
    <w:rsid w:val="0025156A"/>
    <w:rsid w:val="00265B7F"/>
    <w:rsid w:val="00271C22"/>
    <w:rsid w:val="00377A24"/>
    <w:rsid w:val="003E1646"/>
    <w:rsid w:val="003E6D5E"/>
    <w:rsid w:val="00407C6F"/>
    <w:rsid w:val="00425A2C"/>
    <w:rsid w:val="00444A20"/>
    <w:rsid w:val="00527D7B"/>
    <w:rsid w:val="00591917"/>
    <w:rsid w:val="005F181E"/>
    <w:rsid w:val="00621946"/>
    <w:rsid w:val="006C5A0C"/>
    <w:rsid w:val="006F6DC7"/>
    <w:rsid w:val="007E3854"/>
    <w:rsid w:val="008439C8"/>
    <w:rsid w:val="00936708"/>
    <w:rsid w:val="009B7BDC"/>
    <w:rsid w:val="009D5C4D"/>
    <w:rsid w:val="009F61B4"/>
    <w:rsid w:val="00A12E59"/>
    <w:rsid w:val="00AA723A"/>
    <w:rsid w:val="00AF6FD8"/>
    <w:rsid w:val="00B10ECA"/>
    <w:rsid w:val="00BA6F45"/>
    <w:rsid w:val="00BD7894"/>
    <w:rsid w:val="00BE6982"/>
    <w:rsid w:val="00C549A5"/>
    <w:rsid w:val="00C61446"/>
    <w:rsid w:val="00CB2861"/>
    <w:rsid w:val="00CC1E7D"/>
    <w:rsid w:val="00D204B8"/>
    <w:rsid w:val="00D23C8A"/>
    <w:rsid w:val="00D66F34"/>
    <w:rsid w:val="00E63497"/>
    <w:rsid w:val="00E93289"/>
    <w:rsid w:val="00F101C7"/>
    <w:rsid w:val="00F24C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4613"/>
  <w15:chartTrackingRefBased/>
  <w15:docId w15:val="{EB6BC778-FF3B-4F84-A9CB-D434304E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B8"/>
    <w:pPr>
      <w:jc w:val="left"/>
    </w:pPr>
    <w:rPr>
      <w:rFonts w:ascii="Times New Roman" w:eastAsia="PMingLiU"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DA"/>
    <w:pPr>
      <w:tabs>
        <w:tab w:val="center" w:pos="4513"/>
        <w:tab w:val="right" w:pos="9026"/>
      </w:tabs>
    </w:pPr>
  </w:style>
  <w:style w:type="character" w:customStyle="1" w:styleId="HeaderChar">
    <w:name w:val="Header Char"/>
    <w:basedOn w:val="DefaultParagraphFont"/>
    <w:link w:val="Header"/>
    <w:uiPriority w:val="99"/>
    <w:rsid w:val="001511DA"/>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1511DA"/>
    <w:pPr>
      <w:tabs>
        <w:tab w:val="center" w:pos="4513"/>
        <w:tab w:val="right" w:pos="9026"/>
      </w:tabs>
    </w:pPr>
  </w:style>
  <w:style w:type="character" w:customStyle="1" w:styleId="FooterChar">
    <w:name w:val="Footer Char"/>
    <w:basedOn w:val="DefaultParagraphFont"/>
    <w:link w:val="Footer"/>
    <w:uiPriority w:val="99"/>
    <w:rsid w:val="001511DA"/>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Marilia Hadjiprodromou</cp:lastModifiedBy>
  <cp:revision>6</cp:revision>
  <dcterms:created xsi:type="dcterms:W3CDTF">2024-01-11T09:45:00Z</dcterms:created>
  <dcterms:modified xsi:type="dcterms:W3CDTF">2024-01-11T09:54:00Z</dcterms:modified>
</cp:coreProperties>
</file>